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8AC4" w14:textId="77777777" w:rsidR="002B50A1" w:rsidRP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D0405E" w14:textId="77777777" w:rsidR="002B50A1" w:rsidRPr="002B50A1" w:rsidRDefault="002B50A1" w:rsidP="002B50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ПРОТОКОЛ №9</w:t>
      </w:r>
    </w:p>
    <w:p w14:paraId="3D4234B5" w14:textId="77777777" w:rsidR="002B50A1" w:rsidRPr="002B50A1" w:rsidRDefault="002B50A1" w:rsidP="002B5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наради при директорові</w:t>
      </w:r>
    </w:p>
    <w:p w14:paraId="2FECE670" w14:textId="77777777" w:rsidR="002B50A1" w:rsidRPr="002B50A1" w:rsidRDefault="002B50A1" w:rsidP="002B5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від 25.04.2025р.</w:t>
      </w:r>
    </w:p>
    <w:p w14:paraId="2E5112A2" w14:textId="77777777" w:rsidR="002B50A1" w:rsidRPr="002B50A1" w:rsidRDefault="002B50A1" w:rsidP="002B50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77449050" w14:textId="77777777" w:rsidR="002B50A1" w:rsidRPr="002B50A1" w:rsidRDefault="002B50A1" w:rsidP="002B5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Голова:</w:t>
      </w:r>
      <w:r w:rsidRPr="002B50A1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Світлана ГОЛИК</w:t>
      </w:r>
    </w:p>
    <w:p w14:paraId="1C61477F" w14:textId="77777777" w:rsidR="002B50A1" w:rsidRPr="002B50A1" w:rsidRDefault="002B50A1" w:rsidP="002B5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Секретар:</w:t>
      </w:r>
      <w:r w:rsidRPr="002B50A1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Тетяна ГОЛИК</w:t>
      </w:r>
    </w:p>
    <w:p w14:paraId="5B00A57B" w14:textId="77777777" w:rsidR="002B50A1" w:rsidRPr="002B50A1" w:rsidRDefault="002B50A1" w:rsidP="002B5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Присутні:</w:t>
      </w:r>
      <w:r w:rsidRPr="002B50A1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25 осіб (список додається до протоколу)</w:t>
      </w:r>
    </w:p>
    <w:p w14:paraId="42D9516D" w14:textId="77777777" w:rsidR="002B50A1" w:rsidRPr="002B50A1" w:rsidRDefault="002B50A1" w:rsidP="002B5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Відсутні</w:t>
      </w: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: 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3 осіб ( Руснак М.П., Мещерякова Х.В., </w:t>
      </w:r>
      <w:proofErr w:type="spellStart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Кривохижа</w:t>
      </w:r>
      <w:proofErr w:type="spellEnd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Т.М.)</w:t>
      </w:r>
    </w:p>
    <w:p w14:paraId="26159219" w14:textId="77777777" w:rsidR="002B50A1" w:rsidRPr="002B50A1" w:rsidRDefault="002B50A1" w:rsidP="002B5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4929835" w14:textId="77777777" w:rsidR="002B50A1" w:rsidRPr="002B50A1" w:rsidRDefault="002B50A1" w:rsidP="002B50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Порядок денний:</w:t>
      </w:r>
    </w:p>
    <w:p w14:paraId="26E5FBE7" w14:textId="77777777" w:rsidR="002B50A1" w:rsidRPr="002B50A1" w:rsidRDefault="002B50A1" w:rsidP="002B50A1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  <w:t>1</w:t>
      </w:r>
      <w:r w:rsidRPr="002B50A1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bookmarkStart w:id="0" w:name="_Hlk192765383"/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Про стан викладання предмета </w:t>
      </w:r>
      <w:bookmarkEnd w:id="0"/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«Я досліджую світ».</w:t>
      </w:r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 xml:space="preserve"> (Доповідає заступник директора з НВР – Палій І.В.)</w:t>
      </w:r>
    </w:p>
    <w:p w14:paraId="5FFD8DCE" w14:textId="77777777" w:rsidR="002B50A1" w:rsidRPr="002B50A1" w:rsidRDefault="002B50A1" w:rsidP="002B50A1">
      <w:pPr>
        <w:shd w:val="clear" w:color="auto" w:fill="FFFFFF"/>
        <w:spacing w:after="0" w:line="240" w:lineRule="auto"/>
        <w:ind w:left="993" w:hanging="426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2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 </w:t>
      </w:r>
      <w:bookmarkStart w:id="1" w:name="_Hlk196149822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вжиття попереджувальних заходів та проведення бесід з учнями закладу освіти з питань уникнення враження мінами і вибухонебезпечними предметами.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"/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>(Доповідає  директор – Голик С.В.)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</w:t>
      </w:r>
    </w:p>
    <w:p w14:paraId="1D35FD37" w14:textId="77777777" w:rsidR="002B50A1" w:rsidRPr="002B50A1" w:rsidRDefault="002B50A1" w:rsidP="002B50A1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</w:pPr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3</w:t>
      </w:r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. </w:t>
      </w:r>
      <w:bookmarkStart w:id="2" w:name="_Hlk196136875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ознайомлення з нормативною документацією щодо закінчення  навчального року.</w:t>
      </w:r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 xml:space="preserve"> </w:t>
      </w:r>
      <w:bookmarkEnd w:id="2"/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>(Доповідає заступник  директора з НВР  – Палій І.В.)</w:t>
      </w:r>
    </w:p>
    <w:p w14:paraId="3B3FF79B" w14:textId="77777777" w:rsidR="002B50A1" w:rsidRPr="002B50A1" w:rsidRDefault="002B50A1" w:rsidP="002B50A1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</w:pPr>
      <w:r w:rsidRPr="002B50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4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Про виконання плану заходів  місячника з охорони праці та безпеки життєдіяльності.  </w:t>
      </w:r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 xml:space="preserve"> ( Доповідає заступник директора з НВР – Палій І.В.)</w:t>
      </w:r>
    </w:p>
    <w:p w14:paraId="200AB9DF" w14:textId="77777777" w:rsidR="002B50A1" w:rsidRPr="002B50A1" w:rsidRDefault="002B50A1" w:rsidP="002B50A1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2B50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5.</w:t>
      </w:r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дотримання санітарно-гігієнічних вимог у приміщенні закладу.</w:t>
      </w:r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 xml:space="preserve"> (Доповідає директор - Голик С.В.)</w:t>
      </w:r>
    </w:p>
    <w:p w14:paraId="56895B34" w14:textId="77777777" w:rsidR="002B50A1" w:rsidRPr="002B50A1" w:rsidRDefault="002B50A1" w:rsidP="002B50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6E7CC6C2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1. СЛУХАЛИ: </w:t>
      </w:r>
    </w:p>
    <w:p w14:paraId="43E1FDC2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Палій І.В</w:t>
      </w:r>
      <w:r w:rsidRPr="002B50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., заступника директора з НВР,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3" w:name="_Hlk196143069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стан викладання предмета </w:t>
      </w:r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«Я досліджую </w:t>
      </w:r>
      <w:bookmarkEnd w:id="3"/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світ». Інна Василівна ознайомила присутніх із змістом наказу №   від   24. 04.2025 року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«Про стан викладання предмета </w:t>
      </w:r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«Я досліджую світ» в 1-4 класах.  </w:t>
      </w:r>
    </w:p>
    <w:p w14:paraId="4FD0C9ED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1. УХВАЛИЛИ: </w:t>
      </w:r>
    </w:p>
    <w:p w14:paraId="17DF69C2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1. Визнати стан викладання інтегрованого курсу «Я досліджую світ» у 1-4 класах задовільним.</w:t>
      </w:r>
    </w:p>
    <w:p w14:paraId="70E8F717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2.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ab/>
        <w:t>Заступнику директора з навчально-виховної роботи Палій Інні Василівні:</w:t>
      </w:r>
    </w:p>
    <w:p w14:paraId="345C0F5D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2.1.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ab/>
        <w:t xml:space="preserve">Вивчати досвід учителів початкових класів із впровадження інноваційних технологій в контексті НУШ та узагальнювати його. </w:t>
      </w:r>
    </w:p>
    <w:p w14:paraId="4AC62CBD" w14:textId="77777777" w:rsidR="002B50A1" w:rsidRPr="002B50A1" w:rsidRDefault="002B50A1" w:rsidP="002B50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Постійно </w:t>
      </w:r>
    </w:p>
    <w:p w14:paraId="2FAF3337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2.2.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ab/>
        <w:t>Підтримувати діяльність педагогів щодо створення та оприлюднення авторських розробок.</w:t>
      </w:r>
    </w:p>
    <w:p w14:paraId="6F4C95AD" w14:textId="77777777" w:rsidR="002B50A1" w:rsidRPr="002B50A1" w:rsidRDefault="002B50A1" w:rsidP="002B50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Постійно </w:t>
      </w:r>
    </w:p>
    <w:p w14:paraId="6816FFBD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2.3.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ab/>
        <w:t>Здійснити моніторинг результатів рівня об'єктивних результатів навчання учнів 1-4 класів інтегрованого курсу «Я досліджую світ» за 2024/2025 н. р.</w:t>
      </w:r>
    </w:p>
    <w:p w14:paraId="555DD318" w14:textId="77777777" w:rsidR="002B50A1" w:rsidRPr="002B50A1" w:rsidRDefault="002B50A1" w:rsidP="002B50A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Травень 2025</w:t>
      </w:r>
    </w:p>
    <w:p w14:paraId="0B782CF8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3. Учителям початкових класів:</w:t>
      </w:r>
    </w:p>
    <w:p w14:paraId="1C61D321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3.1.  Продовжити роботу щодо формування у здобувачів освіти необхідних ключових і предметних компетентностей відповідно до освітньої програми під час викладання інтегрованого курсу «Я досліджую світ» у 1-4 класах.</w:t>
      </w:r>
    </w:p>
    <w:p w14:paraId="6FED52D5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lastRenderedPageBreak/>
        <w:t>3.2. Продовжувати роботу щодо залучення учнів до дослідницької діяльності, формування у них академічних та соціальних навичок на засадах інтегрованого підходу.</w:t>
      </w:r>
    </w:p>
    <w:p w14:paraId="7E8F97E8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3.4. Розвивати мотиваційну сферу здобувачів освіти через застосування інтерактивних форм роботи.</w:t>
      </w:r>
    </w:p>
    <w:p w14:paraId="65C39A16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3.5. Продовжувати роботу щодо проведення формувального оцінювання під час уроків, ознайомлювати здобувачів освіти, їх батьків  із критеріями оцінювання із врахуванням вікових особливостей учнів.</w:t>
      </w:r>
    </w:p>
    <w:p w14:paraId="1BFB331C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3.6. Продовжувати роботу щодо облаштування освітнього середовища відповідно до вимог</w:t>
      </w:r>
    </w:p>
    <w:p w14:paraId="0EE468FB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4. Керівнику професійної спільноти вчителів початкових класів                      Рапатій Л.М. обговорити на засіданні професійної спільноти вчителів початкових класів результати проведеного моніторингового дослідження з ІК «Я досліджую світ» у 1-4 класах.</w:t>
      </w:r>
    </w:p>
    <w:p w14:paraId="6B9C1450" w14:textId="77777777" w:rsidR="002B50A1" w:rsidRPr="002B50A1" w:rsidRDefault="002B50A1" w:rsidP="002B50A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DC42491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bookmarkStart w:id="4" w:name="_Hlk196136783"/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2. СЛУХАЛИ: </w:t>
      </w:r>
    </w:p>
    <w:p w14:paraId="48BBB0E8" w14:textId="77777777" w:rsidR="002B50A1" w:rsidRPr="002B50A1" w:rsidRDefault="002B50A1" w:rsidP="002B50A1">
      <w:pPr>
        <w:shd w:val="clear" w:color="auto" w:fill="FFFFFF"/>
        <w:spacing w:after="0" w:line="276" w:lineRule="auto"/>
        <w:ind w:firstLine="708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Голик С.В</w:t>
      </w:r>
      <w:r w:rsidRPr="002B50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., директора,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вжиття попереджувальних заходів та проведення бесід з учнями закладу освіти з питань уникнення враження мінами і вибухонебезпечними предметами,</w:t>
      </w:r>
      <w:r w:rsidRPr="002B50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яка повідомила, що відповідно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згідно Законів України «Про освіту», «Про загальну середню освіту», Додатку 1 до листа МОН від 17.03.2022 № 1/3485-22 Методичні рекомендації «Про проведення бесід з учнями закладу освіти з питань уникнення враження мінами і вибухонебезпечними предметами»,  з метою попередження враження мінами та вибухонебезпечними предметами учасників освітнього процесу, є необхідність прийняти рішення стосовно вжиття попереджувальних заходів та проведення бесід з питань уникнення враження мінами і вибухонебезпечними предметами.</w:t>
      </w:r>
    </w:p>
    <w:p w14:paraId="637E9323" w14:textId="77777777" w:rsidR="002B50A1" w:rsidRPr="002B50A1" w:rsidRDefault="002B50A1" w:rsidP="002B50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2. УХВАЛИЛИ: </w:t>
      </w:r>
    </w:p>
    <w:p w14:paraId="09DFA446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1. 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 випадок виявлення вибухонебезпечного предмету вжити  заходів попереджувального характеру:</w:t>
      </w:r>
    </w:p>
    <w:p w14:paraId="63ADBCE3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1.1. Посилити пропускний режиму при вході і в’їзді на територію закладу, пильнувати системи сигналізації і відеоспостереження.</w:t>
      </w:r>
    </w:p>
    <w:p w14:paraId="1B3437CB" w14:textId="77777777" w:rsidR="002B50A1" w:rsidRPr="002B50A1" w:rsidRDefault="002B50A1" w:rsidP="002B50A1">
      <w:pPr>
        <w:shd w:val="clear" w:color="auto" w:fill="FFFFFF"/>
        <w:spacing w:after="0" w:line="276" w:lineRule="auto"/>
        <w:jc w:val="right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Директор, завгосп.</w:t>
      </w:r>
    </w:p>
    <w:p w14:paraId="3D4D2CBB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1.2. Проводити обходи території закладу і періодичну перевірку складських приміщень на предмет своєчасного виявлення вибухових пристроїв або підозрілих предметів.</w:t>
      </w:r>
    </w:p>
    <w:p w14:paraId="54B9CE6F" w14:textId="77777777" w:rsidR="002B50A1" w:rsidRPr="002B50A1" w:rsidRDefault="002B50A1" w:rsidP="002B50A1">
      <w:pPr>
        <w:shd w:val="clear" w:color="auto" w:fill="FFFFFF"/>
        <w:spacing w:after="0" w:line="276" w:lineRule="auto"/>
        <w:jc w:val="right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Завгосп, щоденно</w:t>
      </w:r>
    </w:p>
    <w:p w14:paraId="7731639E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1.3. У разі виявлення підозрілого предмета працівниками закладу чи учнями потрібно негайно повідомити правоохоронні органи, територіальні органи управління з питань цивільного захисту. </w:t>
      </w:r>
    </w:p>
    <w:p w14:paraId="3CC7A8CC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1.4. До прибуття оперативно-слідчої групи співробітникам знаходитися на безпечній відстані від знайденого предмета. У разі потреби – евакуйовувати людей згідно наявному плану евакуації. </w:t>
      </w:r>
    </w:p>
    <w:p w14:paraId="52A37273" w14:textId="77777777" w:rsidR="002B50A1" w:rsidRPr="002B50A1" w:rsidRDefault="002B50A1" w:rsidP="002B50A1">
      <w:pPr>
        <w:shd w:val="clear" w:color="auto" w:fill="FFFFFF"/>
        <w:spacing w:after="0" w:line="276" w:lineRule="auto"/>
        <w:jc w:val="right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Директор. Працівники закладу.</w:t>
      </w:r>
    </w:p>
    <w:p w14:paraId="636A8589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1.5. Забезпечити можливість безперешкодного під’їзду до місця виявлення підозрілого предмету автомашин правоохоронних органів, співробітників територіальних органів управління з питань цивільного захисту, пожежної охорони, невідкладної медичної допомоги, служб експлуатації, забезпечити присутність осіб, що знайшли знахідку, до прибуття оперативно-слідчої групи.</w:t>
      </w:r>
    </w:p>
    <w:p w14:paraId="0891B7DB" w14:textId="77777777" w:rsidR="002B50A1" w:rsidRPr="002B50A1" w:rsidRDefault="002B50A1" w:rsidP="002B50A1">
      <w:pPr>
        <w:shd w:val="clear" w:color="auto" w:fill="FFFFFF"/>
        <w:spacing w:after="0" w:line="276" w:lineRule="auto"/>
        <w:jc w:val="right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Директор.</w:t>
      </w:r>
    </w:p>
    <w:p w14:paraId="5947134A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1.6. Заборонити  наближатися,  чіпати, розкривати і  переміщати підозрілу знахідку, зафіксувати час її виявлення. </w:t>
      </w:r>
    </w:p>
    <w:p w14:paraId="16BBE9B5" w14:textId="77777777" w:rsidR="002B50A1" w:rsidRPr="002B50A1" w:rsidRDefault="002B50A1" w:rsidP="002B50A1">
      <w:pPr>
        <w:shd w:val="clear" w:color="auto" w:fill="FFFFFF"/>
        <w:spacing w:after="0" w:line="276" w:lineRule="auto"/>
        <w:jc w:val="right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Директор</w:t>
      </w:r>
    </w:p>
    <w:p w14:paraId="420186D7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 Педагогічному колективу:</w:t>
      </w:r>
    </w:p>
    <w:p w14:paraId="4F9EC7E3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2.1. Організувати проведення бесід класними керівниками, вихователями ГПД щодо питань мінної небезпеки і вибухонебезпечних предметів та дій в надзвичайних ситуаціях.</w:t>
      </w:r>
    </w:p>
    <w:p w14:paraId="19672AE1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2.2. Не допускати прогулянок дітей без догляду дорослих. Обов’язково обстежувати територію, де проходять прогулянки, з метою виявлення вибухонебезпечних та підозрілих предметів. Пояснювати дітям, про небезпеку, яку несуть незнайомі предмети, покинуті іграшки тощо.</w:t>
      </w:r>
    </w:p>
    <w:p w14:paraId="25E4C44B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2.3. Проводити з дітьми роз’яснювальну роботу щодо безпечної поведінки в умовах воєнного стану з використанням різних форм організації освітньої діяльності. Для організації роботи з дітьми скористатися інформаційно освітніми матеріалами, що розміщені на сайті МОН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:</w:t>
      </w:r>
    </w:p>
    <w:p w14:paraId="544B40D2" w14:textId="77777777" w:rsidR="002B50A1" w:rsidRPr="002B50A1" w:rsidRDefault="002B50A1" w:rsidP="002B50A1">
      <w:pPr>
        <w:shd w:val="clear" w:color="auto" w:fill="FFFFFF"/>
        <w:spacing w:after="0" w:line="276" w:lineRule="auto"/>
        <w:ind w:firstLine="284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 поради з надання першої психологічної допомоги людям, які пережили кризову подію;</w:t>
      </w:r>
    </w:p>
    <w:p w14:paraId="66028E61" w14:textId="77777777" w:rsidR="002B50A1" w:rsidRPr="002B50A1" w:rsidRDefault="002B50A1" w:rsidP="002B50A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 поради від експертів ЮНІСЕФ «Як підтримати дітей у стресових ситуаціях»; </w:t>
      </w:r>
    </w:p>
    <w:p w14:paraId="0B1D1421" w14:textId="77777777" w:rsidR="002B50A1" w:rsidRPr="002B50A1" w:rsidRDefault="002B50A1" w:rsidP="002B50A1">
      <w:pPr>
        <w:shd w:val="clear" w:color="auto" w:fill="FFFFFF"/>
        <w:spacing w:after="0" w:line="276" w:lineRule="auto"/>
        <w:ind w:firstLine="284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 інформаційний комікс для дітей «Поради від захисника України»;</w:t>
      </w:r>
    </w:p>
    <w:p w14:paraId="7599F73F" w14:textId="77777777" w:rsidR="002B50A1" w:rsidRPr="002B50A1" w:rsidRDefault="002B50A1" w:rsidP="002B50A1">
      <w:pPr>
        <w:shd w:val="clear" w:color="auto" w:fill="FFFFFF"/>
        <w:spacing w:after="0" w:line="276" w:lineRule="auto"/>
        <w:ind w:firstLine="284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 хрестоматія для дітей «Моя країна – Україна» з національно-патріотичного виховання;</w:t>
      </w:r>
    </w:p>
    <w:p w14:paraId="2EAF341C" w14:textId="77777777" w:rsidR="002B50A1" w:rsidRPr="002B50A1" w:rsidRDefault="002B50A1" w:rsidP="002B50A1">
      <w:pPr>
        <w:shd w:val="clear" w:color="auto" w:fill="FFFFFF"/>
        <w:spacing w:after="0" w:line="276" w:lineRule="auto"/>
        <w:ind w:firstLine="284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 довідник «У разі надзвичайної ситуації або війни», в якому зібрані поради, як захистити себе у надзвичайній ситуації.</w:t>
      </w:r>
    </w:p>
    <w:p w14:paraId="126ED258" w14:textId="77777777" w:rsidR="002B50A1" w:rsidRPr="002B50A1" w:rsidRDefault="002B50A1" w:rsidP="002B50A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Інтерактивна книга «Мінна безпека не без </w:t>
      </w:r>
      <w:proofErr w:type="spellStart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ПЕКа</w:t>
      </w:r>
      <w:proofErr w:type="spellEnd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 про правила безпечної поведінки у разі виявлення вибухонебезпечних предметів, </w:t>
      </w:r>
    </w:p>
    <w:p w14:paraId="408827FA" w14:textId="77777777" w:rsidR="002B50A1" w:rsidRPr="002B50A1" w:rsidRDefault="002B50A1" w:rsidP="002B50A1">
      <w:pPr>
        <w:shd w:val="clear" w:color="auto" w:fill="FFFFFF"/>
        <w:spacing w:after="0" w:line="276" w:lineRule="auto"/>
        <w:ind w:firstLine="284"/>
        <w:jc w:val="both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 «Мінна безпека». Квест.</w:t>
      </w:r>
    </w:p>
    <w:p w14:paraId="42726987" w14:textId="77777777" w:rsidR="002B50A1" w:rsidRPr="002B50A1" w:rsidRDefault="002B50A1" w:rsidP="002B50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2.4. Розмістити на сайті закладу освіти Пам’ятки про поводження з підозрілими вибухонебезпечними предметами.</w:t>
      </w:r>
    </w:p>
    <w:p w14:paraId="3A47335D" w14:textId="77777777" w:rsidR="002B50A1" w:rsidRPr="002B50A1" w:rsidRDefault="002B50A1" w:rsidP="002B50A1">
      <w:pPr>
        <w:shd w:val="clear" w:color="auto" w:fill="FFFFFF"/>
        <w:spacing w:after="0" w:line="276" w:lineRule="auto"/>
        <w:jc w:val="right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Прихач</w:t>
      </w:r>
      <w:proofErr w:type="spellEnd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І.Ю., до 01.05.2025 р.</w:t>
      </w:r>
    </w:p>
    <w:p w14:paraId="588A5006" w14:textId="77777777" w:rsidR="002B50A1" w:rsidRPr="002B50A1" w:rsidRDefault="002B50A1" w:rsidP="002B50A1">
      <w:pPr>
        <w:numPr>
          <w:ilvl w:val="1"/>
          <w:numId w:val="1"/>
        </w:numPr>
        <w:shd w:val="clear" w:color="auto" w:fill="FFFFFF"/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Надіслати Пам’ятки про мінну безпеку батькам і здобувачам освіти.</w:t>
      </w:r>
    </w:p>
    <w:p w14:paraId="4D2CDCD5" w14:textId="77777777" w:rsidR="002B50A1" w:rsidRPr="002B50A1" w:rsidRDefault="002B50A1" w:rsidP="002B50A1">
      <w:pPr>
        <w:shd w:val="clear" w:color="auto" w:fill="FFFFFF"/>
        <w:spacing w:after="0" w:line="276" w:lineRule="auto"/>
        <w:jc w:val="right"/>
        <w:rPr>
          <w:rFonts w:ascii="Roboto" w:eastAsia="Times New Roman" w:hAnsi="Roboto" w:cs="Times New Roman"/>
          <w:kern w:val="0"/>
          <w:sz w:val="28"/>
          <w:szCs w:val="28"/>
          <w:lang w:eastAsia="uk-UA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Класні керівники, до 01.05.2025 р.</w:t>
      </w:r>
    </w:p>
    <w:bookmarkEnd w:id="4"/>
    <w:p w14:paraId="4D20AB5F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lastRenderedPageBreak/>
        <w:t xml:space="preserve">3. СЛУХАЛИ: </w:t>
      </w:r>
    </w:p>
    <w:p w14:paraId="795B4D1A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Палій І.В</w:t>
      </w:r>
      <w:r w:rsidRPr="002B50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., заступника директора з НВР,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ознайомлення з нормативною документацією щодо закінчення  навчального року.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Інна Василівна розказала присутнім про питання, які обговорювалися на  </w:t>
      </w:r>
      <w:proofErr w:type="spellStart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вебінарі</w:t>
      </w:r>
      <w:proofErr w:type="spellEnd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«Закінчення 2024/2025 навчального року» ( спікер-Олена </w:t>
      </w:r>
      <w:proofErr w:type="spellStart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Святенко</w:t>
      </w:r>
      <w:proofErr w:type="spellEnd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), а саме</w:t>
      </w:r>
      <w:r w:rsidRPr="002B50A1">
        <w:rPr>
          <w:rFonts w:ascii="Times New Roman" w:eastAsia="Calibri" w:hAnsi="Times New Roman" w:cs="Times New Roman"/>
          <w:bCs/>
          <w:kern w:val="0"/>
          <w:sz w:val="28"/>
          <w:lang w:val="en-US"/>
          <w14:ligatures w14:val="none"/>
        </w:rPr>
        <w:t>:</w:t>
      </w:r>
    </w:p>
    <w:p w14:paraId="3EA9C65F" w14:textId="77777777" w:rsidR="002B50A1" w:rsidRPr="002B50A1" w:rsidRDefault="002B50A1" w:rsidP="002B50A1">
      <w:pPr>
        <w:numPr>
          <w:ilvl w:val="3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Оцінювання результатів навчання.</w:t>
      </w:r>
    </w:p>
    <w:p w14:paraId="122C01F5" w14:textId="77777777" w:rsidR="002B50A1" w:rsidRPr="002B50A1" w:rsidRDefault="002B50A1" w:rsidP="002B50A1">
      <w:pPr>
        <w:numPr>
          <w:ilvl w:val="3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Переведення учнів на наступний рік навчання.</w:t>
      </w:r>
    </w:p>
    <w:p w14:paraId="3D53C682" w14:textId="77777777" w:rsidR="002B50A1" w:rsidRPr="002B50A1" w:rsidRDefault="002B50A1" w:rsidP="002B50A1">
      <w:pPr>
        <w:numPr>
          <w:ilvl w:val="3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Оформлення документів.</w:t>
      </w:r>
    </w:p>
    <w:p w14:paraId="51F32D09" w14:textId="77777777" w:rsidR="002B50A1" w:rsidRPr="002B50A1" w:rsidRDefault="002B50A1" w:rsidP="002B50A1">
      <w:pPr>
        <w:numPr>
          <w:ilvl w:val="3"/>
          <w:numId w:val="2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Підготовка до наступного навчального року.</w:t>
      </w:r>
    </w:p>
    <w:p w14:paraId="79139ADE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3. УХВАЛИЛИ: </w:t>
      </w:r>
    </w:p>
    <w:p w14:paraId="0029265F" w14:textId="77777777" w:rsidR="002B50A1" w:rsidRPr="002B50A1" w:rsidRDefault="002B50A1" w:rsidP="002B50A1">
      <w:pPr>
        <w:shd w:val="clear" w:color="auto" w:fill="FFFFFF"/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1. </w:t>
      </w:r>
      <w:proofErr w:type="spellStart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Інформацію</w:t>
      </w:r>
      <w:proofErr w:type="spellEnd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прийняти</w:t>
      </w:r>
      <w:proofErr w:type="spellEnd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proofErr w:type="gramStart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уваги</w:t>
      </w:r>
      <w:proofErr w:type="spellEnd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</w:t>
      </w:r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сприяти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виконанню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45B1B765" w14:textId="77777777" w:rsidR="002B50A1" w:rsidRPr="002B50A1" w:rsidRDefault="002B50A1" w:rsidP="002B50A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D56FF7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4. СЛУХАЛИ: </w:t>
      </w:r>
    </w:p>
    <w:p w14:paraId="10352988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Голик С.В</w:t>
      </w:r>
      <w:r w:rsidRPr="002B50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.,  директора,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виконання </w:t>
      </w:r>
      <w:bookmarkStart w:id="5" w:name="_Hlk196145878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плану заходів з підготовки і проведення  місячника з охорони праці та безпеки життєдіяльності</w:t>
      </w:r>
      <w:bookmarkEnd w:id="5"/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Світлана Василівна нагадала, що додатком №1 до наказу №86 від 31.03.2025 року «</w:t>
      </w:r>
      <w:r w:rsidRPr="002B50A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Про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проведення місячника з охорони праці та безпеки життєдіяльності у 2025 році»  затверджено  план заходів з підготовки і проведення  місячника з охорони праці та безпеки життєдіяльності. Аналізуючи план на сьогоднішній день, хочу відмітити, що заходи, які заплановані за розділами плану виконуються. Вже проведено Тиждень знань з основ безпеки життєдіяльності, здійснено перевірку нормативних документів з питань охорони праці. Для виконання заходів цивільного захисту необхідна матеріальна підтримка засновника в плані  утримання  та експлуатації захисної споруди (для осіб з особливими потребами).</w:t>
      </w:r>
    </w:p>
    <w:p w14:paraId="6286EEDE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закладі створено клас безпеки, призначена відповідальна особа за організацію роботи та методичне наповнення. Для оснащення класу безпеки  необхідно придбати технічне обладнання. Звичайно, заклад самостійно вирішити це питання не в змозі. Тут потрібна допомога засновника закладу.</w:t>
      </w:r>
    </w:p>
    <w:p w14:paraId="6D8697C8" w14:textId="77777777" w:rsidR="002B50A1" w:rsidRPr="002B50A1" w:rsidRDefault="002B50A1" w:rsidP="002B50A1">
      <w:pPr>
        <w:spacing w:after="0" w:line="276" w:lineRule="auto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Здійснено перевірку гігієни навчання та праці, виробничої санітарії, електробезпеки, пожежної безпеки. На даний час проводиться підготовка до єдиного «Дня охорони праці» з нагоди Всесвітнього дня охорони праці, який відзначатиметься під девізом «Вплив зміни клімату на безпеку та гігієну праці»-28 квітня.</w:t>
      </w:r>
    </w:p>
    <w:p w14:paraId="5F79CB64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4. ВИСТУПИЛИ: </w:t>
      </w:r>
    </w:p>
    <w:p w14:paraId="5E7C9F5B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proofErr w:type="spellStart"/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Фенюк</w:t>
      </w:r>
      <w:proofErr w:type="spellEnd"/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Ю.С., заступник директора з ВР, 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яка нагадала класним керівникам, що до 28 квітня класним колективам потрібно підготувати тематичний випуск стінгазети, присвяченої Дню охорони праці.</w:t>
      </w:r>
    </w:p>
    <w:p w14:paraId="6DFA52B4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proofErr w:type="spellStart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Гогуш</w:t>
      </w:r>
      <w:proofErr w:type="spellEnd"/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З.Г., соціальний педагог, запропонувала виготовити   буклети з тематики запобігання травматизму серед дітей у закладі освіти, побуті, громадських місцях та вислати їх у групи батьків.</w:t>
      </w:r>
    </w:p>
    <w:p w14:paraId="3743ABC4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3A215918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lastRenderedPageBreak/>
        <w:t xml:space="preserve">4. УХВАЛИЛИ: </w:t>
      </w:r>
    </w:p>
    <w:p w14:paraId="2C63ADDC" w14:textId="77777777" w:rsidR="002B50A1" w:rsidRPr="002B50A1" w:rsidRDefault="002B50A1" w:rsidP="002B50A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1. </w:t>
      </w: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Підготувати тематичний випуск стінгазети, присвяченої Дню охорони праці.</w:t>
      </w:r>
    </w:p>
    <w:p w14:paraId="071196FC" w14:textId="77777777" w:rsidR="002B50A1" w:rsidRPr="002B50A1" w:rsidRDefault="002B50A1" w:rsidP="002B50A1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28 квітня 2025 </w:t>
      </w:r>
    </w:p>
    <w:p w14:paraId="48D9EEA7" w14:textId="77777777" w:rsidR="002B50A1" w:rsidRPr="002B50A1" w:rsidRDefault="002B50A1" w:rsidP="002B50A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 xml:space="preserve">          2. Виготовити   буклети з тематики запобігання травматизму серед дітей у закладі освіти, побуті, громадських місцях та вислати їх у групи батьків.</w:t>
      </w:r>
    </w:p>
    <w:p w14:paraId="6BA563D8" w14:textId="77777777" w:rsidR="002B50A1" w:rsidRPr="002B50A1" w:rsidRDefault="002B50A1" w:rsidP="002B50A1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До 01.05.2025</w:t>
      </w:r>
    </w:p>
    <w:p w14:paraId="42F433E1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3. Звернутися до засновника закладу з клопотанням про надання коштів для оснащення класу безпеки.</w:t>
      </w:r>
    </w:p>
    <w:p w14:paraId="2D77137C" w14:textId="77777777" w:rsidR="002B50A1" w:rsidRPr="002B50A1" w:rsidRDefault="002B50A1" w:rsidP="002B50A1">
      <w:pPr>
        <w:spacing w:after="0" w:line="276" w:lineRule="auto"/>
        <w:ind w:hanging="142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 01.05.2025</w:t>
      </w:r>
    </w:p>
    <w:p w14:paraId="4C33403B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33FC83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5. СЛУХАЛИ: </w:t>
      </w:r>
    </w:p>
    <w:p w14:paraId="166B08B5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Голик С.В</w:t>
      </w:r>
      <w:r w:rsidRPr="002B50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., директора,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дотримання санітарно-гігієнічних вимог в закладі освіти. </w:t>
      </w:r>
      <w:r w:rsidRPr="002B50A1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 xml:space="preserve"> </w:t>
      </w:r>
    </w:p>
    <w:p w14:paraId="2339B670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Належні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умови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закладів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– основа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якісної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Людина,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здоров'я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бути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домінуючим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пріоритетом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узаконено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статті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3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Конституції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: «Людина,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здоров'я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честь і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гідність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недоторканність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безпека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визнаються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найвищою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соціальною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цінністю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...».</w:t>
      </w:r>
    </w:p>
    <w:p w14:paraId="7818A061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охорони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здоров'я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посідає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 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чільне</w:t>
      </w:r>
      <w:proofErr w:type="spellEnd"/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«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Національній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доктрині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розвитку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ХХІ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столітті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».</w:t>
      </w:r>
    </w:p>
    <w:p w14:paraId="63CDA432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проведення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уроку </w:t>
      </w:r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не 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завжди</w:t>
      </w:r>
      <w:proofErr w:type="spellEnd"/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безпосередньо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пов'язані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діяльністю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і не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завжди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може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усунути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змінити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але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звертати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увагу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обов’язково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 </w:t>
      </w:r>
    </w:p>
    <w:p w14:paraId="6320EED9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аспект уроку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впливають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лише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безпосередньо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сам урок,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його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зміст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методики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 й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багато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зовнішніх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факторів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тією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мірою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зумовлюють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його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0177EF20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аспектів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уроку  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відносяться</w:t>
      </w:r>
      <w:proofErr w:type="spellEnd"/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:</w:t>
      </w:r>
    </w:p>
    <w:p w14:paraId="711D4E80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1) </w:t>
      </w:r>
      <w:proofErr w:type="spellStart"/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гігієна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 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навчальних</w:t>
      </w:r>
      <w:proofErr w:type="spellEnd"/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приміщень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0C598754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2)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фізіологічно-гігієнічні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передумови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організації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процесу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61A96613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3)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організація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гігієнічного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й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виховання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3ABDC876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Гігієна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навчальних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приміщень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праці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вчителя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й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це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:</w:t>
      </w:r>
    </w:p>
    <w:p w14:paraId="1DC01D61" w14:textId="77777777" w:rsidR="002B50A1" w:rsidRPr="002B50A1" w:rsidRDefault="002B50A1" w:rsidP="002B50A1">
      <w:pPr>
        <w:numPr>
          <w:ilvl w:val="0"/>
          <w:numId w:val="3"/>
        </w:numPr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обладнання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навчально-матеріального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технічного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оснащення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приміщення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нормам;</w:t>
      </w:r>
    </w:p>
    <w:p w14:paraId="52C4B432" w14:textId="4E0ECA17" w:rsidR="002B50A1" w:rsidRPr="002B50A1" w:rsidRDefault="002B50A1" w:rsidP="002B50A1">
      <w:p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Обладнання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здійснюється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урахуванням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правил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техніки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 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Меблі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обладнання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повинні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розміщуватись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норм.</w:t>
      </w:r>
    </w:p>
    <w:p w14:paraId="78DEB822" w14:textId="11CED3A2" w:rsidR="002B50A1" w:rsidRPr="002B50A1" w:rsidRDefault="002B50A1" w:rsidP="002B50A1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78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оптимального температурного режиму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навчальному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(</w:t>
      </w:r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Температура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повітря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восени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взимку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кабінетах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лабораторіях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повинна бути  17-21 С. )</w:t>
      </w:r>
    </w:p>
    <w:p w14:paraId="134AF49A" w14:textId="1AB0C99E" w:rsidR="002B50A1" w:rsidRPr="002B50A1" w:rsidRDefault="002B50A1" w:rsidP="002B50A1">
      <w:pPr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 xml:space="preserve">    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дотримання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норм (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показників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вологості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повітря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концентрації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СО2,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швидкості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руху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повітря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3D968259" w14:textId="77777777" w:rsidR="002B50A1" w:rsidRPr="002B50A1" w:rsidRDefault="002B50A1" w:rsidP="002B50A1">
      <w:pPr>
        <w:tabs>
          <w:tab w:val="num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(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Відносна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вологість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повітря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у 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приміщеннях</w:t>
      </w:r>
      <w:proofErr w:type="spellEnd"/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 повинна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перевищувати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60 %, оптимальна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вологість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- 40 %.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Швидкість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руху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повітря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гігієнічних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повинна бути 0,2- 0,4 м/с.</w:t>
      </w:r>
    </w:p>
    <w:p w14:paraId="4FFC3337" w14:textId="1EDC05D2" w:rsidR="002B50A1" w:rsidRPr="002B50A1" w:rsidRDefault="002B50A1" w:rsidP="002B50A1">
      <w:pPr>
        <w:tabs>
          <w:tab w:val="num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Вміст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вуглекислоти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повітрі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приміщень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 повинен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перевищувати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0,1 %.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Тому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провітрювання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класу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обов’язковою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організації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процесу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194592C2" w14:textId="77777777" w:rsidR="002B50A1" w:rsidRPr="002B50A1" w:rsidRDefault="002B50A1" w:rsidP="002B50A1">
      <w:pPr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оптимальність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освітлення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класної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кімнати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приміщень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максимально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можливого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природного та штучного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освітлення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достатність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(1000-1200 люкс) і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рівномірність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освітлення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1D1BE4C9" w14:textId="77777777" w:rsidR="002B50A1" w:rsidRPr="002B50A1" w:rsidRDefault="002B50A1" w:rsidP="002B50A1">
      <w:pPr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гігієни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процесі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постійне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столом, партою,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віковим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фізіологічним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особливостям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тощо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);</w:t>
      </w:r>
    </w:p>
    <w:p w14:paraId="5224B15C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працездатність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впливають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меблі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за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якими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вони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сидять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Невідповідність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висоти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парт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викликає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психологічний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дискомфорт.</w:t>
      </w:r>
    </w:p>
    <w:p w14:paraId="64B4F50E" w14:textId="7777777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Правильна посадка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не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тільки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забезпечує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правильну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роботу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зору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кровообігу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дихання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травлення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але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й 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запобігає</w:t>
      </w:r>
      <w:proofErr w:type="spellEnd"/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ранньому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стомленню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сприяє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 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збереженню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правильної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постави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Тому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вчителям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слід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стежити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робочою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поставою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щоб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запобігти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викривленню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хребта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дефектів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зору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0D2A03BD" w14:textId="77777777" w:rsidR="002B50A1" w:rsidRPr="002B50A1" w:rsidRDefault="002B50A1" w:rsidP="002B50A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Важливу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роль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відіграє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дотримування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чистоти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навчальному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1FDE217C" w14:textId="77777777" w:rsidR="002B50A1" w:rsidRPr="002B50A1" w:rsidRDefault="002B50A1" w:rsidP="002B50A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Фізіолого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-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гігієнічні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передумови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організації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навчального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процесу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це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/>
          <w14:ligatures w14:val="none"/>
        </w:rPr>
        <w:t>:</w:t>
      </w:r>
    </w:p>
    <w:p w14:paraId="27B751E3" w14:textId="77777777" w:rsidR="002B50A1" w:rsidRPr="002B50A1" w:rsidRDefault="002B50A1" w:rsidP="002B50A1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інтенсивність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емоційність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спільної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й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основі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взаємної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поваги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довіри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(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Інтенсивність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розумової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й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значною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мірою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залежить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їхнього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емоційного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стану.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Позитивні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емоції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сприятливо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впливають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негативні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–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навпаки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Тому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потрібно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створювати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позитивний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настрій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).</w:t>
      </w:r>
    </w:p>
    <w:p w14:paraId="3ECD4203" w14:textId="77777777" w:rsidR="002B50A1" w:rsidRPr="002B50A1" w:rsidRDefault="002B50A1" w:rsidP="002B50A1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оптимальності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навантаження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урахуванням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«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входження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»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послідовності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ритмічності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розміреності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(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Перші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10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хвилин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відбувається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процес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«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входження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»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характеризується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поступовим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підвищенням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працездатності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: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наступні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25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хвилин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- час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найвищої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продуктивності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навчально-пізнавальної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Останні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10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хвилин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уроку - час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поступового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зниження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працездатності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;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кінці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уроку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рефлекторно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реагують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дзвінок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як сигнал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відпочинку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.)</w:t>
      </w:r>
    </w:p>
    <w:p w14:paraId="636A510B" w14:textId="77777777" w:rsidR="002B50A1" w:rsidRPr="002B50A1" w:rsidRDefault="002B50A1" w:rsidP="002B50A1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попередження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стомлення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засобом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зміни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видів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навчально-пізнавальної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Протягом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уроку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повинен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стежити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рівнем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втомлюваності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Сам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процес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втомленості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дві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фази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: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рухливої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непосидючості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загальмованості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учень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починає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відволікатися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займатися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сторонніми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справами,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розмовляти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—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ознака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першої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фази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втомленості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В’ялість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апатія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позіхання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розсіяність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свідчать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виникнення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>загальмованості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Щоб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уникнути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другої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фази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втомленості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необхідно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зробити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короткочасний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відпочинок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змінити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вид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.;</w:t>
      </w:r>
    </w:p>
    <w:p w14:paraId="00B3F8AE" w14:textId="77777777" w:rsidR="002B50A1" w:rsidRPr="002B50A1" w:rsidRDefault="002B50A1" w:rsidP="002B50A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дотримання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організації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уроці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принципу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гуманізму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прояв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обнадійливого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співчуття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хворих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кволих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невпевнених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собі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;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позитивних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емоцій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радості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співпраці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взаєморозуміння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1357CAFC" w14:textId="77777777" w:rsidR="002B50A1" w:rsidRPr="002B50A1" w:rsidRDefault="002B50A1" w:rsidP="002B50A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повинен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будувати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взаємовідносини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учнями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правилом: перед нами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гірко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переживають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свій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хворобливий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стан,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невдачі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тому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ніколи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 треба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підкреслювати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їхнє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нездоров'я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більше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присутності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 Без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добрих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довірливих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стосунків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між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учителем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учнями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може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бути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мови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педагогіку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співробітництва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.)</w:t>
      </w:r>
    </w:p>
    <w:p w14:paraId="2A12D9A0" w14:textId="593F6555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стомлює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одноманітність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нетворча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робота.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Фізіологи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з’ясували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90%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втомленість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час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навчальної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виникає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нестачі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енергії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надлишку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Вони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більше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втомлюються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нецікавих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уроках,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ніж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уроках,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наповнених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напруженим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цікавим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змістом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тому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вчитель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повинен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уміло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використовувати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інтонаційні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засоби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мови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стежити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гучністю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інтенсивністю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чергувати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різноманітні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методи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навчання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використовувати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гру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створювати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ситуації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емоційного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переживання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прагнення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об'єктивності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оцінки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результативності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як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засобу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стимулювання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ініціативи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активності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творчості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30339752" w14:textId="701F6457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Порушенням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санітарно-гігієнічних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 уроку</w:t>
      </w:r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затримання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після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дзвінка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класі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байдужість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учителя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здоров’я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нехтування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правилами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техніки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4640EBDC" w14:textId="7F593E1C" w:rsidR="002B50A1" w:rsidRPr="002B50A1" w:rsidRDefault="002B50A1" w:rsidP="002B50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Світлана Василівна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озвучи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</w:t>
      </w: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також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медичні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освітнього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середовища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закладах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загальної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середньої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всіх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типів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зокрема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:</w:t>
      </w:r>
    </w:p>
    <w:p w14:paraId="43A5288E" w14:textId="1C5E5ADC" w:rsidR="002B50A1" w:rsidRPr="002B50A1" w:rsidRDefault="002B50A1" w:rsidP="002B50A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загальні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медичні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огляди,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щоденний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контроль, заходи </w:t>
      </w:r>
      <w:proofErr w:type="spellStart"/>
      <w:proofErr w:type="gram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дезінфекції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ремонтні</w:t>
      </w:r>
      <w:proofErr w:type="spellEnd"/>
      <w:proofErr w:type="gram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підвезення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учнів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тощо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);</w:t>
      </w:r>
    </w:p>
    <w:p w14:paraId="3211B8A3" w14:textId="77777777" w:rsidR="002B50A1" w:rsidRPr="002B50A1" w:rsidRDefault="002B50A1" w:rsidP="002B50A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5. УХВАЛИЛИ: </w:t>
      </w:r>
    </w:p>
    <w:p w14:paraId="6CE51204" w14:textId="77777777" w:rsidR="002B50A1" w:rsidRPr="002B50A1" w:rsidRDefault="002B50A1" w:rsidP="002B50A1">
      <w:pPr>
        <w:shd w:val="clear" w:color="auto" w:fill="FFFFFF"/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1.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Дану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інформацію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прийняти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відома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bookmarkStart w:id="6" w:name="_Hlk196413971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та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сприяти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виконанню</w:t>
      </w:r>
      <w:proofErr w:type="spellEnd"/>
      <w:r w:rsidRPr="002B50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bookmarkEnd w:id="6"/>
    <w:p w14:paraId="2AF10443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3D4BE3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954397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E4EE912" w14:textId="77777777" w:rsidR="002B50A1" w:rsidRPr="002B50A1" w:rsidRDefault="002B50A1" w:rsidP="002B50A1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50430F" w14:textId="77777777" w:rsidR="002B50A1" w:rsidRPr="002B50A1" w:rsidRDefault="002B50A1" w:rsidP="002B50A1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Директор: </w:t>
      </w: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  <w:t xml:space="preserve">                     Світлана ГОЛИК</w:t>
      </w:r>
    </w:p>
    <w:p w14:paraId="76298976" w14:textId="77777777" w:rsidR="002B50A1" w:rsidRPr="002B50A1" w:rsidRDefault="002B50A1" w:rsidP="002B50A1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Секретар:</w:t>
      </w: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2B50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  <w:t xml:space="preserve">           Тетяна ГОЛИК</w:t>
      </w:r>
    </w:p>
    <w:p w14:paraId="328B6D1A" w14:textId="77777777" w:rsidR="002B50A1" w:rsidRP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9E55464" w14:textId="77777777" w:rsidR="002B50A1" w:rsidRP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DE340EA" w14:textId="77777777" w:rsid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F590FBA" w14:textId="77777777" w:rsid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0EABA81" w14:textId="77777777" w:rsid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FA7B77F" w14:textId="77777777" w:rsid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3F17748" w14:textId="77777777" w:rsid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AC315F0" w14:textId="77777777" w:rsidR="002B50A1" w:rsidRP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23E40DF" w14:textId="77777777" w:rsidR="002B50A1" w:rsidRPr="002B50A1" w:rsidRDefault="002B50A1" w:rsidP="002B50A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4BB27B" w14:textId="77777777" w:rsidR="002B50A1" w:rsidRPr="002B50A1" w:rsidRDefault="002B50A1" w:rsidP="002B5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СПИСОК</w:t>
      </w:r>
    </w:p>
    <w:p w14:paraId="480B021C" w14:textId="77777777" w:rsidR="002B50A1" w:rsidRPr="002B50A1" w:rsidRDefault="002B50A1" w:rsidP="002B5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присутніх на нараді при директору:</w:t>
      </w:r>
    </w:p>
    <w:p w14:paraId="695CB573" w14:textId="77777777" w:rsidR="002B50A1" w:rsidRPr="002B50A1" w:rsidRDefault="002B50A1" w:rsidP="002B5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4A9EF58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Голик С.В.                                            16. </w:t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Єлиндюк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В.І</w:t>
      </w:r>
    </w:p>
    <w:p w14:paraId="264FD265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Палій І.В.                                              17. </w:t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Маліщук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М.В.</w:t>
      </w:r>
    </w:p>
    <w:p w14:paraId="5F4734D9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Фенюк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Ю.С.                                         18. </w:t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Смук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В.І.</w:t>
      </w:r>
    </w:p>
    <w:p w14:paraId="49C33F99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Гогуш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З.Г.                                             19. </w:t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Стецун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Н.В.                                                                                   </w:t>
      </w:r>
    </w:p>
    <w:p w14:paraId="626BB775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Богуцька Н.В.                                       20. Ткачук М.М.</w:t>
      </w:r>
    </w:p>
    <w:p w14:paraId="5969EC67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Богуцька Д.А.                                       21. Гудима Г.М.</w:t>
      </w:r>
    </w:p>
    <w:p w14:paraId="4F9F10A5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Лазарюк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Г.І.                                          22. Гудима Ю.В.</w:t>
      </w:r>
    </w:p>
    <w:p w14:paraId="244E72FE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Голик Т.І.                                              23. </w:t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Гайдамашко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І.М.</w:t>
      </w:r>
    </w:p>
    <w:p w14:paraId="709E4713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9.   </w:t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Прихач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І.Ю.                                          24. </w:t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Скігар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Т.М.</w:t>
      </w:r>
    </w:p>
    <w:p w14:paraId="031984B7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Бабинчук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О.В.                                       25. Рапата Л.М.</w:t>
      </w:r>
    </w:p>
    <w:p w14:paraId="050507AC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Бабинчук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                                        </w:t>
      </w:r>
    </w:p>
    <w:p w14:paraId="2D0404E4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Шрамко А.І.                                           </w:t>
      </w:r>
    </w:p>
    <w:p w14:paraId="0E3C5A2A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Чабах</w:t>
      </w:r>
      <w:proofErr w:type="spellEnd"/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Т.О.                                                                                         </w:t>
      </w:r>
    </w:p>
    <w:p w14:paraId="3C5BC274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14.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Ковалюк Ю.Ю.</w:t>
      </w:r>
    </w:p>
    <w:p w14:paraId="273FBF63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15.</w:t>
      </w: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Голик А.І.</w:t>
      </w:r>
    </w:p>
    <w:p w14:paraId="539DEFA9" w14:textId="77777777" w:rsidR="002B50A1" w:rsidRPr="002B50A1" w:rsidRDefault="002B50A1" w:rsidP="002B50A1">
      <w:pPr>
        <w:spacing w:after="0" w:line="240" w:lineRule="auto"/>
        <w:ind w:left="426" w:hanging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50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</w:t>
      </w:r>
    </w:p>
    <w:p w14:paraId="590F7D75" w14:textId="77777777" w:rsidR="00826D5C" w:rsidRDefault="00826D5C"/>
    <w:sectPr w:rsidR="00826D5C" w:rsidSect="002B50A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12BE6"/>
    <w:multiLevelType w:val="multilevel"/>
    <w:tmpl w:val="9108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C2C57"/>
    <w:multiLevelType w:val="multilevel"/>
    <w:tmpl w:val="6CD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F3CE2"/>
    <w:multiLevelType w:val="multilevel"/>
    <w:tmpl w:val="DA1C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F66CB"/>
    <w:multiLevelType w:val="multilevel"/>
    <w:tmpl w:val="E5E4E0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4A707AC"/>
    <w:multiLevelType w:val="multilevel"/>
    <w:tmpl w:val="0BF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56C97"/>
    <w:multiLevelType w:val="multilevel"/>
    <w:tmpl w:val="760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13932"/>
    <w:multiLevelType w:val="multilevel"/>
    <w:tmpl w:val="C07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E7754"/>
    <w:multiLevelType w:val="multilevel"/>
    <w:tmpl w:val="35D2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85F62"/>
    <w:multiLevelType w:val="multilevel"/>
    <w:tmpl w:val="026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A480A"/>
    <w:multiLevelType w:val="multilevel"/>
    <w:tmpl w:val="C5B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A635A"/>
    <w:multiLevelType w:val="hybridMultilevel"/>
    <w:tmpl w:val="A51A7CA4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55815720">
    <w:abstractNumId w:val="3"/>
  </w:num>
  <w:num w:numId="2" w16cid:durableId="28454244">
    <w:abstractNumId w:val="0"/>
  </w:num>
  <w:num w:numId="3" w16cid:durableId="1932154009">
    <w:abstractNumId w:val="2"/>
  </w:num>
  <w:num w:numId="4" w16cid:durableId="2077436548">
    <w:abstractNumId w:val="5"/>
  </w:num>
  <w:num w:numId="5" w16cid:durableId="254440800">
    <w:abstractNumId w:val="6"/>
  </w:num>
  <w:num w:numId="6" w16cid:durableId="958418640">
    <w:abstractNumId w:val="1"/>
  </w:num>
  <w:num w:numId="7" w16cid:durableId="1624268220">
    <w:abstractNumId w:val="8"/>
  </w:num>
  <w:num w:numId="8" w16cid:durableId="394359317">
    <w:abstractNumId w:val="4"/>
  </w:num>
  <w:num w:numId="9" w16cid:durableId="2071078118">
    <w:abstractNumId w:val="9"/>
  </w:num>
  <w:num w:numId="10" w16cid:durableId="651450730">
    <w:abstractNumId w:val="7"/>
  </w:num>
  <w:num w:numId="11" w16cid:durableId="1554586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B6"/>
    <w:rsid w:val="002B50A1"/>
    <w:rsid w:val="004C19B6"/>
    <w:rsid w:val="00826D5C"/>
    <w:rsid w:val="00C0358C"/>
    <w:rsid w:val="00D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48EF"/>
  <w15:chartTrackingRefBased/>
  <w15:docId w15:val="{8548E8C2-6CDD-4AB1-944E-574D3D6B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10863</Words>
  <Characters>6193</Characters>
  <Application>Microsoft Office Word</Application>
  <DocSecurity>0</DocSecurity>
  <Lines>51</Lines>
  <Paragraphs>34</Paragraphs>
  <ScaleCrop>false</ScaleCrop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2025-04-26T17:57:00Z</dcterms:created>
  <dcterms:modified xsi:type="dcterms:W3CDTF">2025-04-26T18:04:00Z</dcterms:modified>
</cp:coreProperties>
</file>