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5A" w:rsidRDefault="003B5AD4">
      <w:pPr>
        <w:rPr>
          <w:lang w:val="uk-UA"/>
        </w:rPr>
      </w:pPr>
      <w:r>
        <w:rPr>
          <w:lang w:val="uk-UA"/>
        </w:rPr>
        <w:t xml:space="preserve">                       8 клас</w:t>
      </w:r>
    </w:p>
    <w:p w:rsidR="003B5AD4" w:rsidRDefault="003B5AD4">
      <w:pPr>
        <w:rPr>
          <w:lang w:val="uk-UA"/>
        </w:rPr>
      </w:pPr>
      <w:r>
        <w:rPr>
          <w:lang w:val="uk-UA"/>
        </w:rPr>
        <w:t>Тема.</w:t>
      </w:r>
    </w:p>
    <w:p w:rsidR="003B5AD4" w:rsidRDefault="003B5AD4">
      <w:pPr>
        <w:rPr>
          <w:lang w:val="uk-UA"/>
        </w:rPr>
      </w:pPr>
      <w:r>
        <w:rPr>
          <w:lang w:val="uk-UA"/>
        </w:rPr>
        <w:t>Мова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мат. Пар. 51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Д,.З.  Дати відповіді на запитання після пар.51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Мислення та свідомість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мат.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 – 206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Сон. Біоритми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мат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212-218</w:t>
      </w: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Лабораторне дослідження : дослідження різних видів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пам»яті</w:t>
      </w:r>
      <w:proofErr w:type="spellEnd"/>
    </w:p>
    <w:p w:rsidR="003B5AD4" w:rsidRDefault="003B5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Стор.209 – 210 </w:t>
      </w:r>
    </w:p>
    <w:p w:rsidR="001A164C" w:rsidRDefault="001A1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6 клас</w:t>
      </w:r>
    </w:p>
    <w:p w:rsidR="001A164C" w:rsidRDefault="001A16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Тема. Екологічні групи рослин.</w:t>
      </w:r>
    </w:p>
    <w:p w:rsidR="001A164C" w:rsidRPr="004A16D0" w:rsidRDefault="001A164C" w:rsidP="001A164C">
      <w:pPr>
        <w:tabs>
          <w:tab w:val="left" w:pos="9781"/>
        </w:tabs>
        <w:spacing w:before="24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6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Тема.</w:t>
      </w:r>
      <w:bookmarkStart w:id="0" w:name="п20101227113917SlideId256"/>
      <w:bookmarkStart w:id="1" w:name="к20101227113115"/>
      <w:bookmarkEnd w:id="0"/>
      <w:bookmarkEnd w:id="1"/>
      <w:r w:rsidRPr="004A16D0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Екологічні групи рослин 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rPr>
          <w:sz w:val="28"/>
          <w:szCs w:val="28"/>
        </w:rPr>
      </w:pPr>
      <w:r w:rsidRPr="001A164C">
        <w:rPr>
          <w:sz w:val="28"/>
          <w:szCs w:val="28"/>
          <w:lang w:val="uk-UA"/>
        </w:rPr>
        <w:t xml:space="preserve">У тінистих і вологих лісах розкидані густі зарості кислиці. </w:t>
      </w:r>
      <w:r w:rsidRPr="004A16D0">
        <w:rPr>
          <w:sz w:val="28"/>
          <w:szCs w:val="28"/>
        </w:rPr>
        <w:t>Коли кислиця розправляє всі три листочки, тримаючи їх горизонтально в одній площині,— це означає, що на неї не падають прямі сонячні промені. Варто сонячному промінчику прорватися крізь лісову хащу, як листочки її поникнуть, опустяться.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rPr>
          <w:sz w:val="28"/>
          <w:szCs w:val="28"/>
        </w:rPr>
      </w:pPr>
      <w:r w:rsidRPr="004A16D0">
        <w:rPr>
          <w:sz w:val="28"/>
          <w:szCs w:val="28"/>
        </w:rPr>
        <w:t>— А що може статися з кислицею, якщо зверху над нею зникнуть густі крони дерев?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rPr>
          <w:sz w:val="28"/>
          <w:szCs w:val="28"/>
        </w:rPr>
      </w:pPr>
      <w:r w:rsidRPr="004A16D0">
        <w:rPr>
          <w:sz w:val="28"/>
          <w:szCs w:val="28"/>
        </w:rPr>
        <w:t>— До якої екологічної групи можна віднести цю рослину?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Читати визначення </w:t>
      </w:r>
      <w:r w:rsidRPr="004A16D0">
        <w:rPr>
          <w:b/>
          <w:sz w:val="28"/>
          <w:szCs w:val="28"/>
          <w:lang w:val="uk-UA"/>
        </w:rPr>
        <w:t>с.174.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sz w:val="28"/>
          <w:szCs w:val="28"/>
          <w:lang w:val="uk-UA"/>
        </w:rPr>
      </w:pPr>
      <w:r w:rsidRPr="004A16D0">
        <w:rPr>
          <w:sz w:val="28"/>
          <w:szCs w:val="28"/>
          <w:lang w:val="uk-UA"/>
        </w:rPr>
        <w:t>- місцезростання;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sz w:val="28"/>
          <w:szCs w:val="28"/>
          <w:lang w:val="uk-UA"/>
        </w:rPr>
      </w:pPr>
      <w:r w:rsidRPr="004A16D0">
        <w:rPr>
          <w:sz w:val="28"/>
          <w:szCs w:val="28"/>
          <w:lang w:val="uk-UA"/>
        </w:rPr>
        <w:t>- екологічні чинники;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sz w:val="28"/>
          <w:szCs w:val="28"/>
          <w:lang w:val="uk-UA"/>
        </w:rPr>
      </w:pPr>
      <w:r w:rsidRPr="004A16D0">
        <w:rPr>
          <w:sz w:val="28"/>
          <w:szCs w:val="28"/>
          <w:lang w:val="uk-UA"/>
        </w:rPr>
        <w:t>- чинники неживої природи;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sz w:val="28"/>
          <w:szCs w:val="28"/>
          <w:lang w:val="uk-UA"/>
        </w:rPr>
      </w:pPr>
      <w:r w:rsidRPr="004A16D0">
        <w:rPr>
          <w:sz w:val="28"/>
          <w:szCs w:val="28"/>
          <w:lang w:val="uk-UA"/>
        </w:rPr>
        <w:t>- чинники живої природи;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sz w:val="28"/>
          <w:szCs w:val="28"/>
          <w:lang w:val="uk-UA"/>
        </w:rPr>
      </w:pPr>
      <w:r w:rsidRPr="004A16D0">
        <w:rPr>
          <w:sz w:val="28"/>
          <w:szCs w:val="28"/>
          <w:lang w:val="uk-UA"/>
        </w:rPr>
        <w:t>- антропогенні чинники.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</w:t>
      </w:r>
      <w:r w:rsidRPr="004A16D0">
        <w:rPr>
          <w:b/>
          <w:sz w:val="28"/>
          <w:szCs w:val="28"/>
          <w:lang w:val="uk-UA"/>
        </w:rPr>
        <w:t xml:space="preserve"> «Екологічні чинники».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/>
        <w:jc w:val="both"/>
        <w:textAlignment w:val="baseline"/>
        <w:rPr>
          <w:b/>
          <w:sz w:val="28"/>
          <w:szCs w:val="28"/>
          <w:lang w:val="uk-UA"/>
        </w:rPr>
      </w:pP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center"/>
        <w:textAlignment w:val="baseline"/>
        <w:rPr>
          <w:b/>
          <w:sz w:val="28"/>
          <w:szCs w:val="28"/>
          <w:lang w:val="uk-UA"/>
        </w:rPr>
      </w:pP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center"/>
        <w:textAlignment w:val="baseline"/>
        <w:rPr>
          <w:b/>
          <w:sz w:val="28"/>
          <w:szCs w:val="28"/>
          <w:lang w:val="uk-UA"/>
        </w:rPr>
      </w:pPr>
      <w:r w:rsidRPr="004A16D0">
        <w:rPr>
          <w:b/>
          <w:sz w:val="28"/>
          <w:szCs w:val="28"/>
        </w:rPr>
        <w:drawing>
          <wp:inline distT="0" distB="0" distL="0" distR="0" wp14:anchorId="292026D1" wp14:editId="517DDF77">
            <wp:extent cx="5486400" cy="3076575"/>
            <wp:effectExtent l="0" t="9525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A164C" w:rsidRPr="004A16D0" w:rsidRDefault="001A164C" w:rsidP="001A164C">
      <w:pPr>
        <w:tabs>
          <w:tab w:val="left" w:pos="9781"/>
        </w:tabs>
        <w:spacing w:before="240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 w:firstLine="567"/>
        <w:jc w:val="both"/>
        <w:textAlignment w:val="baseline"/>
        <w:rPr>
          <w:b/>
          <w:sz w:val="28"/>
          <w:szCs w:val="28"/>
          <w:lang w:val="uk-UA"/>
        </w:rPr>
      </w:pPr>
      <w:r w:rsidRPr="004A16D0">
        <w:rPr>
          <w:b/>
          <w:sz w:val="28"/>
          <w:szCs w:val="28"/>
          <w:lang w:val="uk-UA"/>
        </w:rPr>
        <w:t>Екологічні групи рослин по відношенню до світла</w:t>
      </w:r>
    </w:p>
    <w:p w:rsidR="001A164C" w:rsidRPr="004A16D0" w:rsidRDefault="001A164C" w:rsidP="001A164C">
      <w:pPr>
        <w:pStyle w:val="a4"/>
        <w:numPr>
          <w:ilvl w:val="0"/>
          <w:numId w:val="1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Світлолюбні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ковила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пирій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>, тюльпан,</w:t>
      </w:r>
      <w:r w:rsidRPr="004A1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сосна)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оселяються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A16D0"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освітлених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64C" w:rsidRPr="004A16D0" w:rsidRDefault="001A164C" w:rsidP="001A164C">
      <w:pPr>
        <w:pStyle w:val="a4"/>
        <w:numPr>
          <w:ilvl w:val="0"/>
          <w:numId w:val="1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Тіньолюбні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ялина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квасениця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звичайна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копитняк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плаун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булаво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видний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зростають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затінених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ділянках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64C" w:rsidRPr="004A16D0" w:rsidRDefault="001A164C" w:rsidP="001A164C">
      <w:pPr>
        <w:pStyle w:val="a4"/>
        <w:numPr>
          <w:ilvl w:val="0"/>
          <w:numId w:val="1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A16D0">
        <w:rPr>
          <w:rFonts w:ascii="Times New Roman" w:eastAsia="Times New Roman" w:hAnsi="Times New Roman" w:cs="Times New Roman"/>
          <w:sz w:val="28"/>
          <w:szCs w:val="28"/>
        </w:rPr>
        <w:t>Тіньовитривалі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граб, липа,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бузок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зростаючи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лісах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переносити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певне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затінення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64C" w:rsidRPr="004A16D0" w:rsidRDefault="001A164C" w:rsidP="001A164C">
      <w:pPr>
        <w:pStyle w:val="a4"/>
        <w:shd w:val="clear" w:color="auto" w:fill="FFFFFF"/>
        <w:tabs>
          <w:tab w:val="left" w:pos="9781"/>
        </w:tabs>
        <w:spacing w:before="240"/>
        <w:ind w:left="709"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Екологічні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рослин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відношенню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до 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вологи</w:t>
      </w:r>
      <w:proofErr w:type="spellEnd"/>
      <w:proofErr w:type="gramEnd"/>
    </w:p>
    <w:p w:rsidR="001A164C" w:rsidRPr="004A16D0" w:rsidRDefault="001A164C" w:rsidP="001A164C">
      <w:pPr>
        <w:pStyle w:val="a4"/>
        <w:numPr>
          <w:ilvl w:val="0"/>
          <w:numId w:val="2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Вища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водяна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рослинність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елодея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ряска,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латаття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) не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поза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водним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середовищем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64C" w:rsidRPr="004A16D0" w:rsidRDefault="001A164C" w:rsidP="001A164C">
      <w:pPr>
        <w:pStyle w:val="a4"/>
        <w:numPr>
          <w:ilvl w:val="0"/>
          <w:numId w:val="2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Вологолюбні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зозулин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льон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сфагнум, росичка, очерет)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ростуть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високої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зволоженості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грунту.</w:t>
      </w:r>
    </w:p>
    <w:p w:rsidR="001A164C" w:rsidRPr="004A16D0" w:rsidRDefault="001A164C" w:rsidP="001A164C">
      <w:pPr>
        <w:pStyle w:val="a4"/>
        <w:numPr>
          <w:ilvl w:val="0"/>
          <w:numId w:val="2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Посухостійкі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кактуси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ковила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типчак,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верблюжа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колючка, молодило)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поширені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посушливих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64C" w:rsidRPr="004A16D0" w:rsidRDefault="001A164C" w:rsidP="001A164C">
      <w:pPr>
        <w:pStyle w:val="a4"/>
        <w:numPr>
          <w:ilvl w:val="0"/>
          <w:numId w:val="3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64C" w:rsidRPr="004A16D0" w:rsidRDefault="001A164C" w:rsidP="001A164C">
      <w:pPr>
        <w:shd w:val="clear" w:color="auto" w:fill="FFFFFF"/>
        <w:tabs>
          <w:tab w:val="left" w:pos="9781"/>
        </w:tabs>
        <w:spacing w:before="240"/>
        <w:ind w:left="709" w:right="42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Екологічні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рослин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відношенню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температури</w:t>
      </w:r>
      <w:proofErr w:type="spellEnd"/>
      <w:r w:rsidRPr="004A16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64C" w:rsidRPr="004A16D0" w:rsidRDefault="001A164C" w:rsidP="001A164C">
      <w:pPr>
        <w:pStyle w:val="a4"/>
        <w:numPr>
          <w:ilvl w:val="0"/>
          <w:numId w:val="3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6D0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олодостійкі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ячмінь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овес,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льон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витримують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тривалі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періоди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низьких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позитивних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температур.</w:t>
      </w:r>
    </w:p>
    <w:p w:rsidR="001A164C" w:rsidRPr="004A16D0" w:rsidRDefault="001A164C" w:rsidP="001A164C">
      <w:pPr>
        <w:pStyle w:val="a4"/>
        <w:numPr>
          <w:ilvl w:val="0"/>
          <w:numId w:val="3"/>
        </w:numPr>
        <w:shd w:val="clear" w:color="auto" w:fill="FFFFFF"/>
        <w:tabs>
          <w:tab w:val="left" w:pos="9781"/>
        </w:tabs>
        <w:spacing w:before="240"/>
        <w:ind w:right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Теплолюбові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кукурудза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огірок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диня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, кавун, персик)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16D0">
        <w:rPr>
          <w:rFonts w:ascii="Times New Roman" w:eastAsia="Times New Roman" w:hAnsi="Times New Roman" w:cs="Times New Roman"/>
          <w:sz w:val="28"/>
          <w:szCs w:val="28"/>
        </w:rPr>
        <w:t>високих</w:t>
      </w:r>
      <w:proofErr w:type="spellEnd"/>
      <w:r w:rsidRPr="004A16D0">
        <w:rPr>
          <w:rFonts w:ascii="Times New Roman" w:eastAsia="Times New Roman" w:hAnsi="Times New Roman" w:cs="Times New Roman"/>
          <w:sz w:val="28"/>
          <w:szCs w:val="28"/>
        </w:rPr>
        <w:t xml:space="preserve"> температур.</w:t>
      </w:r>
    </w:p>
    <w:p w:rsidR="001A164C" w:rsidRPr="004A16D0" w:rsidRDefault="001A164C" w:rsidP="001A164C">
      <w:pPr>
        <w:pStyle w:val="a3"/>
        <w:tabs>
          <w:tab w:val="left" w:pos="9781"/>
        </w:tabs>
        <w:spacing w:before="240" w:beforeAutospacing="0" w:after="200" w:afterAutospacing="0" w:line="276" w:lineRule="auto"/>
        <w:ind w:right="425"/>
        <w:jc w:val="both"/>
        <w:rPr>
          <w:noProof w:val="0"/>
          <w:sz w:val="28"/>
          <w:szCs w:val="28"/>
        </w:rPr>
      </w:pPr>
      <w:r w:rsidRPr="004A16D0">
        <w:rPr>
          <w:b/>
          <w:sz w:val="28"/>
          <w:szCs w:val="28"/>
          <w:lang w:val="uk-UA"/>
        </w:rPr>
        <w:t xml:space="preserve"> </w:t>
      </w:r>
      <w:r w:rsidRPr="004A16D0">
        <w:rPr>
          <w:b/>
          <w:bCs/>
          <w:sz w:val="28"/>
          <w:szCs w:val="28"/>
          <w:lang w:val="uk-UA"/>
        </w:rPr>
        <w:t>Домашнє завдання</w:t>
      </w:r>
      <w:r w:rsidRPr="004A16D0">
        <w:rPr>
          <w:b/>
          <w:sz w:val="28"/>
          <w:szCs w:val="28"/>
          <w:lang w:val="uk-UA"/>
        </w:rPr>
        <w:t>:</w:t>
      </w:r>
      <w:r w:rsidRPr="004A16D0">
        <w:rPr>
          <w:sz w:val="28"/>
          <w:szCs w:val="28"/>
          <w:lang w:val="uk-UA"/>
        </w:rPr>
        <w:t xml:space="preserve"> опрацювати текст і малюнки §47, підготувати відповіді на тестові завдання і запитання, рубрика поміркуйте. </w:t>
      </w:r>
      <w:r w:rsidRPr="004A16D0">
        <w:rPr>
          <w:sz w:val="28"/>
          <w:szCs w:val="28"/>
        </w:rPr>
        <w:t>Творче завдання</w:t>
      </w:r>
      <w:r w:rsidRPr="004A16D0">
        <w:rPr>
          <w:sz w:val="28"/>
          <w:szCs w:val="28"/>
          <w:shd w:val="clear" w:color="auto" w:fill="FFFFFF"/>
        </w:rPr>
        <w:t xml:space="preserve"> </w:t>
      </w:r>
      <w:r w:rsidRPr="004A16D0">
        <w:rPr>
          <w:sz w:val="28"/>
          <w:szCs w:val="28"/>
        </w:rPr>
        <w:t xml:space="preserve">- </w:t>
      </w:r>
      <w:r w:rsidRPr="004A16D0">
        <w:rPr>
          <w:noProof w:val="0"/>
          <w:sz w:val="28"/>
          <w:szCs w:val="28"/>
        </w:rPr>
        <w:t xml:space="preserve">1. </w:t>
      </w:r>
      <w:proofErr w:type="spellStart"/>
      <w:r w:rsidRPr="004A16D0">
        <w:rPr>
          <w:noProof w:val="0"/>
          <w:sz w:val="28"/>
          <w:szCs w:val="28"/>
        </w:rPr>
        <w:t>Зробити</w:t>
      </w:r>
      <w:proofErr w:type="spellEnd"/>
      <w:r w:rsidRPr="004A16D0">
        <w:rPr>
          <w:noProof w:val="0"/>
          <w:sz w:val="28"/>
          <w:szCs w:val="28"/>
        </w:rPr>
        <w:t xml:space="preserve"> </w:t>
      </w:r>
      <w:proofErr w:type="spellStart"/>
      <w:r w:rsidRPr="004A16D0">
        <w:rPr>
          <w:noProof w:val="0"/>
          <w:sz w:val="28"/>
          <w:szCs w:val="28"/>
        </w:rPr>
        <w:t>малюнок</w:t>
      </w:r>
      <w:proofErr w:type="spellEnd"/>
      <w:r w:rsidRPr="004A16D0">
        <w:rPr>
          <w:noProof w:val="0"/>
          <w:sz w:val="28"/>
          <w:szCs w:val="28"/>
        </w:rPr>
        <w:t xml:space="preserve">, на </w:t>
      </w:r>
      <w:proofErr w:type="spellStart"/>
      <w:r w:rsidRPr="004A16D0">
        <w:rPr>
          <w:noProof w:val="0"/>
          <w:sz w:val="28"/>
          <w:szCs w:val="28"/>
        </w:rPr>
        <w:t>якому</w:t>
      </w:r>
      <w:proofErr w:type="spellEnd"/>
      <w:r w:rsidRPr="004A16D0">
        <w:rPr>
          <w:noProof w:val="0"/>
          <w:sz w:val="28"/>
          <w:szCs w:val="28"/>
        </w:rPr>
        <w:t xml:space="preserve"> </w:t>
      </w:r>
      <w:proofErr w:type="spellStart"/>
      <w:r w:rsidRPr="004A16D0">
        <w:rPr>
          <w:noProof w:val="0"/>
          <w:sz w:val="28"/>
          <w:szCs w:val="28"/>
        </w:rPr>
        <w:t>показати</w:t>
      </w:r>
      <w:proofErr w:type="spellEnd"/>
      <w:r w:rsidRPr="004A16D0">
        <w:rPr>
          <w:noProof w:val="0"/>
          <w:sz w:val="28"/>
          <w:szCs w:val="28"/>
        </w:rPr>
        <w:t xml:space="preserve"> </w:t>
      </w:r>
      <w:proofErr w:type="spellStart"/>
      <w:r w:rsidRPr="004A16D0">
        <w:rPr>
          <w:noProof w:val="0"/>
          <w:sz w:val="28"/>
          <w:szCs w:val="28"/>
        </w:rPr>
        <w:t>зв’язок</w:t>
      </w:r>
      <w:proofErr w:type="spellEnd"/>
      <w:r w:rsidRPr="004A16D0">
        <w:rPr>
          <w:noProof w:val="0"/>
          <w:sz w:val="28"/>
          <w:szCs w:val="28"/>
        </w:rPr>
        <w:t xml:space="preserve"> </w:t>
      </w:r>
      <w:proofErr w:type="spellStart"/>
      <w:r w:rsidRPr="004A16D0">
        <w:rPr>
          <w:noProof w:val="0"/>
          <w:sz w:val="28"/>
          <w:szCs w:val="28"/>
        </w:rPr>
        <w:t>рослини</w:t>
      </w:r>
      <w:proofErr w:type="spellEnd"/>
      <w:r w:rsidRPr="004A16D0">
        <w:rPr>
          <w:noProof w:val="0"/>
          <w:sz w:val="28"/>
          <w:szCs w:val="28"/>
        </w:rPr>
        <w:t xml:space="preserve"> з </w:t>
      </w:r>
      <w:proofErr w:type="spellStart"/>
      <w:r w:rsidRPr="004A16D0">
        <w:rPr>
          <w:noProof w:val="0"/>
          <w:sz w:val="28"/>
          <w:szCs w:val="28"/>
        </w:rPr>
        <w:t>чинниками</w:t>
      </w:r>
      <w:proofErr w:type="spellEnd"/>
      <w:r w:rsidRPr="004A16D0">
        <w:rPr>
          <w:noProof w:val="0"/>
          <w:sz w:val="28"/>
          <w:szCs w:val="28"/>
        </w:rPr>
        <w:t xml:space="preserve"> </w:t>
      </w:r>
      <w:proofErr w:type="spellStart"/>
      <w:r w:rsidRPr="004A16D0">
        <w:rPr>
          <w:noProof w:val="0"/>
          <w:sz w:val="28"/>
          <w:szCs w:val="28"/>
        </w:rPr>
        <w:t>навколишнього</w:t>
      </w:r>
      <w:proofErr w:type="spellEnd"/>
      <w:r w:rsidRPr="004A16D0">
        <w:rPr>
          <w:noProof w:val="0"/>
          <w:sz w:val="28"/>
          <w:szCs w:val="28"/>
        </w:rPr>
        <w:t xml:space="preserve"> </w:t>
      </w:r>
      <w:proofErr w:type="spellStart"/>
      <w:r w:rsidRPr="004A16D0">
        <w:rPr>
          <w:noProof w:val="0"/>
          <w:sz w:val="28"/>
          <w:szCs w:val="28"/>
        </w:rPr>
        <w:t>середовища</w:t>
      </w:r>
      <w:proofErr w:type="spellEnd"/>
      <w:r w:rsidRPr="004A16D0">
        <w:rPr>
          <w:noProof w:val="0"/>
          <w:sz w:val="28"/>
          <w:szCs w:val="28"/>
        </w:rPr>
        <w:t>.</w:t>
      </w: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Рослинні угруповання</w:t>
      </w: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C21A15" w:rsidRPr="00A8053D" w:rsidRDefault="00C21A15" w:rsidP="00C21A1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20CCD">
        <w:rPr>
          <w:rFonts w:ascii="Times New Roman" w:hAnsi="Times New Roman"/>
          <w:b/>
          <w:i/>
          <w:sz w:val="28"/>
          <w:szCs w:val="28"/>
          <w:lang w:val="uk-UA"/>
        </w:rPr>
        <w:t>Тема уроку</w:t>
      </w:r>
      <w:r w:rsidRPr="003C7DB3">
        <w:rPr>
          <w:rFonts w:ascii="Times New Roman" w:hAnsi="Times New Roman"/>
          <w:sz w:val="28"/>
          <w:szCs w:val="28"/>
          <w:lang w:val="uk-UA"/>
        </w:rPr>
        <w:t>.</w:t>
      </w:r>
      <w:r w:rsidRPr="004A2C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A15">
        <w:rPr>
          <w:rFonts w:ascii="Times New Roman" w:hAnsi="Times New Roman"/>
          <w:i/>
          <w:sz w:val="28"/>
          <w:szCs w:val="28"/>
          <w:lang w:val="uk-UA"/>
        </w:rPr>
        <w:t>Рослинні угруп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 w:rsidRPr="00C21A15">
        <w:rPr>
          <w:rFonts w:ascii="Times New Roman" w:hAnsi="Times New Roman"/>
          <w:i/>
          <w:sz w:val="28"/>
          <w:szCs w:val="28"/>
          <w:lang w:val="uk-UA"/>
        </w:rPr>
        <w:t>вання</w:t>
      </w:r>
    </w:p>
    <w:p w:rsidR="00C21A15" w:rsidRPr="00C55C02" w:rsidRDefault="00C21A15" w:rsidP="00C21A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A15" w:rsidRDefault="00C21A15" w:rsidP="00C21A1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Цікаві факти:</w:t>
      </w:r>
      <w:r w:rsidRPr="00036191">
        <w:rPr>
          <w:lang w:val="uk-UA"/>
        </w:rPr>
        <w:t xml:space="preserve"> </w:t>
      </w:r>
      <w:r w:rsidRPr="00036191">
        <w:rPr>
          <w:rFonts w:ascii="Times New Roman" w:hAnsi="Times New Roman" w:cs="Times New Roman"/>
          <w:sz w:val="28"/>
          <w:szCs w:val="28"/>
          <w:lang w:val="uk-UA"/>
        </w:rPr>
        <w:t>Тропічні рослини ростуть в умовах підвищеної вологості, тому їхні листки — широкі та м'ясисті — пристосовані до інтенсивної транспірації (випаровування).</w:t>
      </w:r>
      <w:r w:rsidRPr="000361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 з них мають «рвану» форму листка – це для того, щоб під час сильних дощів вони не рвалися.</w:t>
      </w:r>
    </w:p>
    <w:p w:rsidR="00C21A15" w:rsidRDefault="00C21A15" w:rsidP="00C21A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Навіщо кактусу колючки? </w:t>
      </w:r>
      <w:r w:rsidRPr="00036191">
        <w:rPr>
          <w:rFonts w:ascii="Times New Roman" w:hAnsi="Times New Roman" w:cs="Times New Roman"/>
          <w:sz w:val="28"/>
          <w:szCs w:val="28"/>
        </w:rPr>
        <w:t xml:space="preserve">У тих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кактуси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численними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тонкими і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м'якими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колючками,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суворі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погодні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не бути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місяцями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добові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температур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тепла в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досвітні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до + 50 ° С в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дня. У таких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рясна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r w:rsidRPr="00036191">
        <w:rPr>
          <w:rFonts w:ascii="Times New Roman" w:hAnsi="Times New Roman" w:cs="Times New Roman"/>
          <w:sz w:val="28"/>
          <w:szCs w:val="28"/>
        </w:rPr>
        <w:lastRenderedPageBreak/>
        <w:t xml:space="preserve">роса, ось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вона і є для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кактусів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Колючки у кактуса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видозмінені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листки,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вбирають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вологу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Кактуси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вбирати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воду не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колючками, але і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але все ж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колючки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поставляють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кактусі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колючок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крапельку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Захищатися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кого, тому й колючки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A15" w:rsidRDefault="00C21A15" w:rsidP="00C21A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Кактуси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рідкісними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колючками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м'яким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кліматом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але й охочих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поласувати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соковитою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зеленню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травоїдних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забезпечила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кактуси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жорстки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колючками. </w:t>
      </w:r>
    </w:p>
    <w:p w:rsidR="00C21A15" w:rsidRPr="00036191" w:rsidRDefault="00C21A15" w:rsidP="00C21A1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191">
        <w:rPr>
          <w:rFonts w:ascii="Times New Roman" w:hAnsi="Times New Roman" w:cs="Times New Roman"/>
          <w:sz w:val="28"/>
          <w:szCs w:val="28"/>
          <w:lang w:val="uk-UA"/>
        </w:rPr>
        <w:t xml:space="preserve">Кактуси, які майже суцільно вкриті білим пухом або обплутані білою павутиною </w:t>
      </w:r>
      <w:r w:rsidRPr="00C21A15">
        <w:rPr>
          <w:rFonts w:ascii="Times New Roman" w:hAnsi="Times New Roman" w:cs="Times New Roman"/>
          <w:sz w:val="28"/>
          <w:szCs w:val="28"/>
          <w:lang w:val="uk-UA"/>
        </w:rPr>
        <w:t xml:space="preserve">(як нам здається) теж жителі суворої кліматичної зони. Білий колір потрібний зовсім не для краси - таке біле покривало відбиває сонячне світло і рятує рослину від перегріву. </w:t>
      </w:r>
      <w:r w:rsidRPr="00036191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щільний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волосків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захистить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холоду.</w:t>
      </w:r>
    </w:p>
    <w:p w:rsid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Рослини у природі трапляються не у випадкових поєднаннях. Різні види рослин пристосувалися до спільного зростання в одному місці. При цьому одні види рослин створюють умови існування для інших.</w:t>
      </w:r>
    </w:p>
    <w:p w:rsidR="00C21A15" w:rsidRP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рослинне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угруповання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видовим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складом та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просторовим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ярусністю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). </w:t>
      </w:r>
      <w:hyperlink r:id="rId10" w:tooltip="Яруси лісу" w:history="1">
        <w:proofErr w:type="spellStart"/>
        <w:r w:rsidRPr="00036191">
          <w:rPr>
            <w:rStyle w:val="a5"/>
            <w:rFonts w:ascii="Times New Roman" w:hAnsi="Times New Roman" w:cs="Times New Roman"/>
            <w:sz w:val="28"/>
            <w:szCs w:val="28"/>
          </w:rPr>
          <w:t>Ярусність</w:t>
        </w:r>
        <w:proofErr w:type="spellEnd"/>
      </w:hyperlink>
      <w:r w:rsidRPr="00036191">
        <w:rPr>
          <w:rFonts w:ascii="Times New Roman" w:hAnsi="Times New Roman" w:cs="Times New Roman"/>
          <w:sz w:val="28"/>
          <w:szCs w:val="28"/>
        </w:rPr>
        <w:t xml:space="preserve"> як вертикально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розчленована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бути надземною та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підземною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191">
        <w:rPr>
          <w:rFonts w:ascii="Times New Roman" w:hAnsi="Times New Roman" w:cs="Times New Roman"/>
          <w:sz w:val="28"/>
          <w:szCs w:val="28"/>
          <w:u w:val="single"/>
        </w:rPr>
        <w:t>Надземна</w:t>
      </w:r>
      <w:proofErr w:type="spellEnd"/>
      <w:r w:rsidRPr="00036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  <w:u w:val="single"/>
        </w:rPr>
        <w:t>ярусність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надземних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(Слайд4).  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ярусності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надземних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ярусів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Ярусний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гостроту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так як на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ярусах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світлолюбні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тіньолюбні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тіньовитривалі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>.</w:t>
      </w:r>
    </w:p>
    <w:p w:rsid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191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proofErr w:type="spellStart"/>
      <w:r w:rsidRPr="00036191">
        <w:rPr>
          <w:rFonts w:ascii="Times New Roman" w:hAnsi="Times New Roman" w:cs="Times New Roman"/>
          <w:sz w:val="28"/>
          <w:szCs w:val="28"/>
          <w:u w:val="single"/>
        </w:rPr>
        <w:t>ідземна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кореневих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в грунт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</w:p>
    <w:p w:rsid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Підземні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кореневища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цибулини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ярусами.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Найглибше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проникає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коріння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чагарників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трав’янистих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lastRenderedPageBreak/>
        <w:t>рослин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ярус -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підстилка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утворена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рештками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 xml:space="preserve">, опалим </w:t>
      </w:r>
      <w:proofErr w:type="spellStart"/>
      <w:r w:rsidRPr="00036191">
        <w:rPr>
          <w:rFonts w:ascii="Times New Roman" w:hAnsi="Times New Roman" w:cs="Times New Roman"/>
          <w:sz w:val="28"/>
          <w:szCs w:val="28"/>
        </w:rPr>
        <w:t>листям</w:t>
      </w:r>
      <w:proofErr w:type="spellEnd"/>
      <w:r w:rsidRPr="00036191">
        <w:rPr>
          <w:rFonts w:ascii="Times New Roman" w:hAnsi="Times New Roman" w:cs="Times New Roman"/>
          <w:sz w:val="28"/>
          <w:szCs w:val="28"/>
        </w:rPr>
        <w:t>.</w:t>
      </w:r>
    </w:p>
    <w:p w:rsid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61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1.Ліси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рослинне угруповання, в яких переважають дерева.</w:t>
      </w:r>
    </w:p>
    <w:p w:rsid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Існує різноманітність лісів, залежно від того, які породи дерев переважають:</w:t>
      </w:r>
    </w:p>
    <w:p w:rsidR="00C21A15" w:rsidRDefault="00C21A15" w:rsidP="00C21A15">
      <w:pPr>
        <w:pStyle w:val="a4"/>
        <w:numPr>
          <w:ilvl w:val="0"/>
          <w:numId w:val="5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Смерекові ліси (переважають у Карпатах) Тут майже не ростуть трави, бо дерева закривають світло,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устелених товстим шаром хвої</w:t>
      </w:r>
    </w:p>
    <w:p w:rsidR="00C21A15" w:rsidRDefault="00C21A15" w:rsidP="00C21A15">
      <w:pPr>
        <w:pStyle w:val="a4"/>
        <w:numPr>
          <w:ilvl w:val="0"/>
          <w:numId w:val="5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Соснові ліси (північна частина України) Дерева не затуляють світло, тому мають багатий трав</w:t>
      </w:r>
      <w:r w:rsidRPr="0003619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янистий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покрив.</w:t>
      </w:r>
    </w:p>
    <w:p w:rsidR="00C21A15" w:rsidRDefault="00C21A15" w:rsidP="00C21A15">
      <w:pPr>
        <w:pStyle w:val="a4"/>
        <w:numPr>
          <w:ilvl w:val="0"/>
          <w:numId w:val="5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Широколистяні ліси. Це ліси, які утворюють дуб, бук, клен. У такому лісі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затіненість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влітку та наявність великого шару опалого листя заважає росту трав. Тому тут часто трапляються рослини із кореневищами, бульбами і цибулинами, які завдяки запасам поживних речовим встигають відцвісти рано весною, до того, як листя дерев повністю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розвинулось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підсніжники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проліски) </w:t>
      </w:r>
    </w:p>
    <w:p w:rsidR="00C21A15" w:rsidRDefault="00C21A15" w:rsidP="00C21A15">
      <w:pPr>
        <w:tabs>
          <w:tab w:val="num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191">
        <w:rPr>
          <w:rFonts w:ascii="Times New Roman" w:hAnsi="Times New Roman" w:cs="Times New Roman"/>
          <w:sz w:val="28"/>
          <w:szCs w:val="28"/>
          <w:u w:val="single"/>
          <w:lang w:val="uk-UA"/>
        </w:rPr>
        <w:t>2. Степи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Pr="00036191">
        <w:rPr>
          <w:rFonts w:ascii="Times New Roman" w:hAnsi="Times New Roman" w:cs="Times New Roman"/>
          <w:sz w:val="28"/>
          <w:szCs w:val="28"/>
          <w:lang w:val="uk-UA"/>
        </w:rPr>
        <w:t>це угруповання, що розвивається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низької зволоженості і де головною групою рослин є багаторічні злаки. </w:t>
      </w:r>
    </w:p>
    <w:p w:rsidR="00C21A15" w:rsidRDefault="00C21A15" w:rsidP="00C21A15">
      <w:pPr>
        <w:tabs>
          <w:tab w:val="num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Коли випадають опади, трави встигають повністю поглинути воду своїми кореневими системами. Завдяки травам у степах утворюються чорноземи.</w:t>
      </w:r>
    </w:p>
    <w:p w:rsidR="00C21A15" w:rsidRPr="008A59EC" w:rsidRDefault="00C21A15" w:rsidP="00C21A15">
      <w:pPr>
        <w:pStyle w:val="a4"/>
        <w:numPr>
          <w:ilvl w:val="0"/>
          <w:numId w:val="4"/>
        </w:numPr>
        <w:tabs>
          <w:tab w:val="num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9EC">
        <w:rPr>
          <w:rFonts w:ascii="Times New Roman" w:hAnsi="Times New Roman" w:cs="Times New Roman"/>
          <w:sz w:val="28"/>
          <w:szCs w:val="28"/>
          <w:u w:val="single"/>
          <w:lang w:val="uk-UA"/>
        </w:rPr>
        <w:t>Луки</w:t>
      </w:r>
      <w:r w:rsidRPr="008A59EC">
        <w:rPr>
          <w:rFonts w:ascii="Times New Roman" w:hAnsi="Times New Roman" w:cs="Times New Roman"/>
          <w:sz w:val="28"/>
          <w:szCs w:val="28"/>
          <w:lang w:val="uk-UA"/>
        </w:rPr>
        <w:t xml:space="preserve"> – це угруповання, в яких переважають трави. На відміну від степів, луки розвиваються за умов достатньої зволоженості. Природні луки поширені у заплавах річок та у </w:t>
      </w:r>
      <w:proofErr w:type="spellStart"/>
      <w:r w:rsidRPr="008A59EC">
        <w:rPr>
          <w:rFonts w:ascii="Times New Roman" w:hAnsi="Times New Roman" w:cs="Times New Roman"/>
          <w:sz w:val="28"/>
          <w:szCs w:val="28"/>
          <w:lang w:val="uk-UA"/>
        </w:rPr>
        <w:t>високогір</w:t>
      </w:r>
      <w:proofErr w:type="spellEnd"/>
      <w:r w:rsidRPr="008A59EC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8A59EC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A59EC">
        <w:rPr>
          <w:rFonts w:ascii="Times New Roman" w:hAnsi="Times New Roman" w:cs="Times New Roman"/>
          <w:sz w:val="28"/>
          <w:szCs w:val="28"/>
        </w:rPr>
        <w:t>. П</w:t>
      </w:r>
      <w:r w:rsidRPr="008A59EC">
        <w:rPr>
          <w:rFonts w:ascii="Times New Roman" w:hAnsi="Times New Roman" w:cs="Times New Roman"/>
          <w:sz w:val="28"/>
          <w:szCs w:val="28"/>
          <w:lang w:val="uk-UA"/>
        </w:rPr>
        <w:t>роте більшість сучасних лук існують завдяки людині, яка використовує їх для випасу худоби.</w:t>
      </w:r>
    </w:p>
    <w:p w:rsidR="00C21A15" w:rsidRPr="00036191" w:rsidRDefault="00C21A15" w:rsidP="00C21A15">
      <w:pPr>
        <w:pStyle w:val="a4"/>
        <w:numPr>
          <w:ilvl w:val="0"/>
          <w:numId w:val="4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36191">
        <w:rPr>
          <w:rFonts w:ascii="Times New Roman" w:hAnsi="Times New Roman" w:cs="Times New Roman"/>
          <w:sz w:val="28"/>
          <w:szCs w:val="28"/>
          <w:u w:val="single"/>
          <w:lang w:val="uk-UA"/>
        </w:rPr>
        <w:t>Болотяні угруповання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розвиваються в умовах надмірної вологи.</w:t>
      </w:r>
    </w:p>
    <w:p w:rsidR="00C21A15" w:rsidRDefault="00C21A15" w:rsidP="00C21A15">
      <w:pPr>
        <w:tabs>
          <w:tab w:val="num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191">
        <w:rPr>
          <w:rFonts w:ascii="Times New Roman" w:hAnsi="Times New Roman" w:cs="Times New Roman"/>
          <w:sz w:val="28"/>
          <w:szCs w:val="28"/>
          <w:lang w:val="uk-UA"/>
        </w:rPr>
        <w:t>Домінують трави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часом зростають невеликі кущі і дерева, а також домінує мох. </w:t>
      </w:r>
    </w:p>
    <w:p w:rsidR="00C21A15" w:rsidRPr="008A59EC" w:rsidRDefault="00C21A15" w:rsidP="00C21A15">
      <w:pPr>
        <w:pStyle w:val="a4"/>
        <w:numPr>
          <w:ilvl w:val="0"/>
          <w:numId w:val="4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A59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Пустелі – </w:t>
      </w:r>
      <w:r w:rsidRPr="008A59EC">
        <w:rPr>
          <w:rFonts w:ascii="Times New Roman" w:hAnsi="Times New Roman" w:cs="Times New Roman"/>
          <w:sz w:val="28"/>
          <w:szCs w:val="28"/>
          <w:lang w:val="uk-UA"/>
        </w:rPr>
        <w:t xml:space="preserve">рослини не утворюють суцільного покриву. </w:t>
      </w:r>
      <w:r w:rsidRPr="008A59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Штучні угруповання – </w:t>
      </w:r>
      <w:r w:rsidRPr="008A59EC">
        <w:rPr>
          <w:rFonts w:ascii="Times New Roman" w:hAnsi="Times New Roman" w:cs="Times New Roman"/>
          <w:sz w:val="28"/>
          <w:szCs w:val="28"/>
          <w:lang w:val="uk-UA"/>
        </w:rPr>
        <w:t>сади, парки, ягідники, баштани, городи, квітники. Вони не здатні самостійно існувати тривалий час. Доводиться боротися з бур</w:t>
      </w:r>
      <w:r w:rsidRPr="008A59E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A59EC">
        <w:rPr>
          <w:rFonts w:ascii="Times New Roman" w:hAnsi="Times New Roman" w:cs="Times New Roman"/>
          <w:sz w:val="28"/>
          <w:szCs w:val="28"/>
          <w:lang w:val="uk-UA"/>
        </w:rPr>
        <w:t>янами</w:t>
      </w:r>
      <w:proofErr w:type="spellEnd"/>
      <w:r w:rsidRPr="008A59EC">
        <w:rPr>
          <w:rFonts w:ascii="Times New Roman" w:hAnsi="Times New Roman" w:cs="Times New Roman"/>
          <w:sz w:val="28"/>
          <w:szCs w:val="28"/>
          <w:lang w:val="uk-UA"/>
        </w:rPr>
        <w:t xml:space="preserve">, бо покинуті без догляду, вони швидко заростають. </w:t>
      </w:r>
    </w:p>
    <w:p w:rsidR="00C21A15" w:rsidRPr="00130F32" w:rsidRDefault="00C21A15" w:rsidP="00C21A15">
      <w:pPr>
        <w:tabs>
          <w:tab w:val="num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30F32">
        <w:rPr>
          <w:rFonts w:ascii="Times New Roman" w:hAnsi="Times New Roman" w:cs="Times New Roman"/>
          <w:sz w:val="28"/>
          <w:szCs w:val="28"/>
          <w:lang w:val="uk-UA"/>
        </w:rPr>
        <w:t>Діяльність людини можу змінити або , взагалі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знищити сталі угруповання. Та з часом вони починають відновлюватися. Першими оселяються водорості та мохи (вони накопичують поживні речовини, які потрібні для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Далі оселяються невибагливі однорічні трави, потім багаторічні трави. Серед них пізніше починають з’</w:t>
      </w:r>
      <w:proofErr w:type="spellStart"/>
      <w:r w:rsidRPr="00130F32">
        <w:rPr>
          <w:rFonts w:ascii="Times New Roman" w:hAnsi="Times New Roman" w:cs="Times New Roman"/>
          <w:sz w:val="28"/>
          <w:szCs w:val="28"/>
        </w:rPr>
        <w:t>являтися</w:t>
      </w:r>
      <w:proofErr w:type="spellEnd"/>
      <w:r w:rsidRPr="00130F32">
        <w:rPr>
          <w:rFonts w:ascii="Times New Roman" w:hAnsi="Times New Roman" w:cs="Times New Roman"/>
          <w:sz w:val="28"/>
          <w:szCs w:val="28"/>
        </w:rPr>
        <w:t xml:space="preserve"> дерева (</w:t>
      </w:r>
      <w:r>
        <w:rPr>
          <w:rFonts w:ascii="Times New Roman" w:hAnsi="Times New Roman" w:cs="Times New Roman"/>
          <w:sz w:val="28"/>
          <w:szCs w:val="28"/>
          <w:lang w:val="uk-UA"/>
        </w:rPr>
        <w:t>дуже часто береза</w:t>
      </w:r>
      <w:r w:rsidRPr="00130F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Потім починають рости потужні тіньовитривалі дерева – смерека, дуб, граб. Вони переростають березу, затінюють її. На зміну березовому лісу приходять хвойні. </w:t>
      </w:r>
    </w:p>
    <w:p w:rsid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C21A15" w:rsidRDefault="00C21A15" w:rsidP="00C21A15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C21A15" w:rsidRPr="006D3FAC" w:rsidRDefault="00C21A15" w:rsidP="00C21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Pr="006D7DDC" w:rsidRDefault="001A164C" w:rsidP="001A164C">
      <w:pPr>
        <w:spacing w:before="240"/>
        <w:ind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1A164C" w:rsidRDefault="001A164C" w:rsidP="001A164C">
      <w:pPr>
        <w:tabs>
          <w:tab w:val="left" w:pos="3945"/>
        </w:tabs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1A164C" w:rsidRDefault="001A164C" w:rsidP="001A164C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tabs>
          <w:tab w:val="left" w:pos="4500"/>
        </w:tabs>
        <w:spacing w:before="240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164C" w:rsidRDefault="001A164C" w:rsidP="001A164C">
      <w:pPr>
        <w:spacing w:before="240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Default="001A164C" w:rsidP="001A164C">
      <w:pPr>
        <w:tabs>
          <w:tab w:val="left" w:pos="4665"/>
          <w:tab w:val="center" w:pos="5174"/>
        </w:tabs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164C" w:rsidRPr="004A16D0" w:rsidRDefault="001A164C" w:rsidP="001A164C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164C" w:rsidRPr="003B5AD4" w:rsidRDefault="001A16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164C" w:rsidRPr="003B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0EFC"/>
    <w:multiLevelType w:val="hybridMultilevel"/>
    <w:tmpl w:val="1F36E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4343D"/>
    <w:multiLevelType w:val="hybridMultilevel"/>
    <w:tmpl w:val="EA649E22"/>
    <w:lvl w:ilvl="0" w:tplc="AD1241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56205"/>
    <w:multiLevelType w:val="hybridMultilevel"/>
    <w:tmpl w:val="B12C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634BD3"/>
    <w:multiLevelType w:val="hybridMultilevel"/>
    <w:tmpl w:val="B7ACD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F0447"/>
    <w:multiLevelType w:val="hybridMultilevel"/>
    <w:tmpl w:val="1AC69980"/>
    <w:lvl w:ilvl="0" w:tplc="5614D1E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38"/>
    <w:rsid w:val="001A164C"/>
    <w:rsid w:val="00206D5A"/>
    <w:rsid w:val="002A67E4"/>
    <w:rsid w:val="003B5AD4"/>
    <w:rsid w:val="007F3F38"/>
    <w:rsid w:val="00C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4D1B-DF45-4596-8798-C459C74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64C"/>
    <w:pPr>
      <w:shd w:val="clear" w:color="auto" w:fill="FFFFFF"/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64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2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beaplanet.ru/zhittdyyalnyst_roslin/roslinny_ugrupovannya/yarusi_lysu.html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ADC328-7E58-404B-A62A-28D66B5DB903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7C7E647-34B4-4596-A490-CF0AB48C6BE6}">
      <dgm:prSet phldrT="[Текст]"/>
      <dgm:spPr/>
      <dgm:t>
        <a:bodyPr/>
        <a:lstStyle/>
        <a:p>
          <a:r>
            <a:rPr lang="ru-RU"/>
            <a:t>Екологічні чинники</a:t>
          </a:r>
        </a:p>
      </dgm:t>
    </dgm:pt>
    <dgm:pt modelId="{648BD520-5AEC-4017-BC9D-43EC3587D2F7}" type="parTrans" cxnId="{DDE68753-D076-4BE7-AB2B-4F1A75CC47B0}">
      <dgm:prSet/>
      <dgm:spPr/>
      <dgm:t>
        <a:bodyPr/>
        <a:lstStyle/>
        <a:p>
          <a:endParaRPr lang="ru-RU"/>
        </a:p>
      </dgm:t>
    </dgm:pt>
    <dgm:pt modelId="{10EBF98A-C30D-4837-8D88-927801F84B08}" type="sibTrans" cxnId="{DDE68753-D076-4BE7-AB2B-4F1A75CC47B0}">
      <dgm:prSet/>
      <dgm:spPr/>
      <dgm:t>
        <a:bodyPr/>
        <a:lstStyle/>
        <a:p>
          <a:endParaRPr lang="ru-RU"/>
        </a:p>
      </dgm:t>
    </dgm:pt>
    <dgm:pt modelId="{86FDB38A-E501-48CB-BB5A-B82DAC481717}">
      <dgm:prSet phldrT="[Текст]"/>
      <dgm:spPr/>
      <dgm:t>
        <a:bodyPr/>
        <a:lstStyle/>
        <a:p>
          <a:r>
            <a:rPr lang="ru-RU"/>
            <a:t>Неживої природи (світло, температура, вода)</a:t>
          </a:r>
        </a:p>
      </dgm:t>
    </dgm:pt>
    <dgm:pt modelId="{F4B05D57-9B4D-491C-BA34-96619187C4D6}" type="parTrans" cxnId="{17B60CDC-E637-43F0-AFB4-92F1A581FB68}">
      <dgm:prSet/>
      <dgm:spPr/>
      <dgm:t>
        <a:bodyPr/>
        <a:lstStyle/>
        <a:p>
          <a:endParaRPr lang="ru-RU"/>
        </a:p>
      </dgm:t>
    </dgm:pt>
    <dgm:pt modelId="{83BDAC73-4DAF-4B3C-A5E1-EA231D50B329}" type="sibTrans" cxnId="{17B60CDC-E637-43F0-AFB4-92F1A581FB68}">
      <dgm:prSet/>
      <dgm:spPr/>
      <dgm:t>
        <a:bodyPr/>
        <a:lstStyle/>
        <a:p>
          <a:endParaRPr lang="ru-RU"/>
        </a:p>
      </dgm:t>
    </dgm:pt>
    <dgm:pt modelId="{B177DD1F-1E6C-47EB-92E8-9012EED92626}">
      <dgm:prSet phldrT="[Текст]"/>
      <dgm:spPr/>
      <dgm:t>
        <a:bodyPr/>
        <a:lstStyle/>
        <a:p>
          <a:r>
            <a:rPr lang="ru-RU"/>
            <a:t>Живої природи (запилення, паразитизм, хижацтво)</a:t>
          </a:r>
        </a:p>
      </dgm:t>
    </dgm:pt>
    <dgm:pt modelId="{2C4F48EA-3F02-4498-9251-079C73691524}" type="parTrans" cxnId="{08789457-80F5-4E67-B776-21DB512DC900}">
      <dgm:prSet/>
      <dgm:spPr/>
      <dgm:t>
        <a:bodyPr/>
        <a:lstStyle/>
        <a:p>
          <a:endParaRPr lang="ru-RU"/>
        </a:p>
      </dgm:t>
    </dgm:pt>
    <dgm:pt modelId="{385CF88F-D4C2-4D88-9E83-9E2FC8CD8E2B}" type="sibTrans" cxnId="{08789457-80F5-4E67-B776-21DB512DC900}">
      <dgm:prSet/>
      <dgm:spPr/>
      <dgm:t>
        <a:bodyPr/>
        <a:lstStyle/>
        <a:p>
          <a:endParaRPr lang="ru-RU"/>
        </a:p>
      </dgm:t>
    </dgm:pt>
    <dgm:pt modelId="{9290C139-7465-4C49-8864-DBCC8EF63A20}">
      <dgm:prSet phldrT="[Текст]"/>
      <dgm:spPr/>
      <dgm:t>
        <a:bodyPr/>
        <a:lstStyle/>
        <a:p>
          <a:r>
            <a:rPr lang="ru-RU"/>
            <a:t>Антропогенні (вирубування лісів, осушення боліт, будова греблі)</a:t>
          </a:r>
        </a:p>
      </dgm:t>
    </dgm:pt>
    <dgm:pt modelId="{F99B61D2-05F3-4DC3-96CB-512ACCA0F68C}" type="parTrans" cxnId="{0E762D78-2D6E-4394-9ED7-9A98FBB8EDEB}">
      <dgm:prSet/>
      <dgm:spPr/>
      <dgm:t>
        <a:bodyPr/>
        <a:lstStyle/>
        <a:p>
          <a:endParaRPr lang="ru-RU"/>
        </a:p>
      </dgm:t>
    </dgm:pt>
    <dgm:pt modelId="{7FE9BF45-AC92-4E49-A556-8AE6E9AFD9FF}" type="sibTrans" cxnId="{0E762D78-2D6E-4394-9ED7-9A98FBB8EDEB}">
      <dgm:prSet/>
      <dgm:spPr/>
      <dgm:t>
        <a:bodyPr/>
        <a:lstStyle/>
        <a:p>
          <a:endParaRPr lang="ru-RU"/>
        </a:p>
      </dgm:t>
    </dgm:pt>
    <dgm:pt modelId="{C4900405-C67D-4A8C-96E9-809BCCFCF5D7}" type="pres">
      <dgm:prSet presAssocID="{6DADC328-7E58-404B-A62A-28D66B5DB90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773989-39EF-4F88-BA96-8F63793D8F6C}" type="pres">
      <dgm:prSet presAssocID="{B7C7E647-34B4-4596-A490-CF0AB48C6BE6}" presName="centerShape" presStyleLbl="node0" presStyleIdx="0" presStyleCnt="1" custScaleY="78148"/>
      <dgm:spPr/>
      <dgm:t>
        <a:bodyPr/>
        <a:lstStyle/>
        <a:p>
          <a:endParaRPr lang="ru-RU"/>
        </a:p>
      </dgm:t>
    </dgm:pt>
    <dgm:pt modelId="{CF2EEDFF-5767-4B85-B9D5-A1D9E26FE9C1}" type="pres">
      <dgm:prSet presAssocID="{86FDB38A-E501-48CB-BB5A-B82DAC481717}" presName="node" presStyleLbl="node1" presStyleIdx="0" presStyleCnt="3" custScaleX="169936" custScaleY="1479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7FE03-50E4-49AD-9CC5-7A0941CA0829}" type="pres">
      <dgm:prSet presAssocID="{86FDB38A-E501-48CB-BB5A-B82DAC481717}" presName="dummy" presStyleCnt="0"/>
      <dgm:spPr/>
    </dgm:pt>
    <dgm:pt modelId="{4C95FFCA-179C-4F9A-8CB2-68EA70A84F09}" type="pres">
      <dgm:prSet presAssocID="{83BDAC73-4DAF-4B3C-A5E1-EA231D50B329}" presName="sibTrans" presStyleLbl="sibTrans2D1" presStyleIdx="0" presStyleCnt="3"/>
      <dgm:spPr/>
      <dgm:t>
        <a:bodyPr/>
        <a:lstStyle/>
        <a:p>
          <a:endParaRPr lang="ru-RU"/>
        </a:p>
      </dgm:t>
    </dgm:pt>
    <dgm:pt modelId="{F43D24AE-5416-4E31-9434-7BF8DD07311E}" type="pres">
      <dgm:prSet presAssocID="{B177DD1F-1E6C-47EB-92E8-9012EED92626}" presName="node" presStyleLbl="node1" presStyleIdx="1" presStyleCnt="3" custScaleX="139369" custScaleY="145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002038-A3CC-41D2-B099-CDF62A1CD5DC}" type="pres">
      <dgm:prSet presAssocID="{B177DD1F-1E6C-47EB-92E8-9012EED92626}" presName="dummy" presStyleCnt="0"/>
      <dgm:spPr/>
    </dgm:pt>
    <dgm:pt modelId="{C0A315C6-5439-4439-AA5C-A37BC488415D}" type="pres">
      <dgm:prSet presAssocID="{385CF88F-D4C2-4D88-9E83-9E2FC8CD8E2B}" presName="sibTrans" presStyleLbl="sibTrans2D1" presStyleIdx="1" presStyleCnt="3"/>
      <dgm:spPr/>
      <dgm:t>
        <a:bodyPr/>
        <a:lstStyle/>
        <a:p>
          <a:endParaRPr lang="ru-RU"/>
        </a:p>
      </dgm:t>
    </dgm:pt>
    <dgm:pt modelId="{007FC727-6608-45A8-A7E3-B176DA56D644}" type="pres">
      <dgm:prSet presAssocID="{9290C139-7465-4C49-8864-DBCC8EF63A20}" presName="node" presStyleLbl="node1" presStyleIdx="2" presStyleCnt="3" custScaleX="150348" custScaleY="1505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E99292-3FCF-4F1E-86C5-3DF0587556D8}" type="pres">
      <dgm:prSet presAssocID="{9290C139-7465-4C49-8864-DBCC8EF63A20}" presName="dummy" presStyleCnt="0"/>
      <dgm:spPr/>
    </dgm:pt>
    <dgm:pt modelId="{6366CCF4-0CBD-4D6B-BE36-716442077CA2}" type="pres">
      <dgm:prSet presAssocID="{7FE9BF45-AC92-4E49-A556-8AE6E9AFD9FF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0E762D78-2D6E-4394-9ED7-9A98FBB8EDEB}" srcId="{B7C7E647-34B4-4596-A490-CF0AB48C6BE6}" destId="{9290C139-7465-4C49-8864-DBCC8EF63A20}" srcOrd="2" destOrd="0" parTransId="{F99B61D2-05F3-4DC3-96CB-512ACCA0F68C}" sibTransId="{7FE9BF45-AC92-4E49-A556-8AE6E9AFD9FF}"/>
    <dgm:cxn modelId="{6F8FDE23-DD42-4D94-9847-1070E2148F4F}" type="presOf" srcId="{83BDAC73-4DAF-4B3C-A5E1-EA231D50B329}" destId="{4C95FFCA-179C-4F9A-8CB2-68EA70A84F09}" srcOrd="0" destOrd="0" presId="urn:microsoft.com/office/officeart/2005/8/layout/radial6"/>
    <dgm:cxn modelId="{17B60CDC-E637-43F0-AFB4-92F1A581FB68}" srcId="{B7C7E647-34B4-4596-A490-CF0AB48C6BE6}" destId="{86FDB38A-E501-48CB-BB5A-B82DAC481717}" srcOrd="0" destOrd="0" parTransId="{F4B05D57-9B4D-491C-BA34-96619187C4D6}" sibTransId="{83BDAC73-4DAF-4B3C-A5E1-EA231D50B329}"/>
    <dgm:cxn modelId="{7B0701C4-0719-4DA8-A6D5-D93EF73BAC8F}" type="presOf" srcId="{86FDB38A-E501-48CB-BB5A-B82DAC481717}" destId="{CF2EEDFF-5767-4B85-B9D5-A1D9E26FE9C1}" srcOrd="0" destOrd="0" presId="urn:microsoft.com/office/officeart/2005/8/layout/radial6"/>
    <dgm:cxn modelId="{FAD7D219-E885-4456-8269-8F306C294B03}" type="presOf" srcId="{7FE9BF45-AC92-4E49-A556-8AE6E9AFD9FF}" destId="{6366CCF4-0CBD-4D6B-BE36-716442077CA2}" srcOrd="0" destOrd="0" presId="urn:microsoft.com/office/officeart/2005/8/layout/radial6"/>
    <dgm:cxn modelId="{E1B1095D-12DE-4BAD-8B2B-80360846F702}" type="presOf" srcId="{B177DD1F-1E6C-47EB-92E8-9012EED92626}" destId="{F43D24AE-5416-4E31-9434-7BF8DD07311E}" srcOrd="0" destOrd="0" presId="urn:microsoft.com/office/officeart/2005/8/layout/radial6"/>
    <dgm:cxn modelId="{D6EBCD8C-3ADB-4BD7-A9A9-1F359B222D92}" type="presOf" srcId="{385CF88F-D4C2-4D88-9E83-9E2FC8CD8E2B}" destId="{C0A315C6-5439-4439-AA5C-A37BC488415D}" srcOrd="0" destOrd="0" presId="urn:microsoft.com/office/officeart/2005/8/layout/radial6"/>
    <dgm:cxn modelId="{52F52020-72F1-4C54-B085-7F0AB62019B4}" type="presOf" srcId="{6DADC328-7E58-404B-A62A-28D66B5DB903}" destId="{C4900405-C67D-4A8C-96E9-809BCCFCF5D7}" srcOrd="0" destOrd="0" presId="urn:microsoft.com/office/officeart/2005/8/layout/radial6"/>
    <dgm:cxn modelId="{08789457-80F5-4E67-B776-21DB512DC900}" srcId="{B7C7E647-34B4-4596-A490-CF0AB48C6BE6}" destId="{B177DD1F-1E6C-47EB-92E8-9012EED92626}" srcOrd="1" destOrd="0" parTransId="{2C4F48EA-3F02-4498-9251-079C73691524}" sibTransId="{385CF88F-D4C2-4D88-9E83-9E2FC8CD8E2B}"/>
    <dgm:cxn modelId="{DDE68753-D076-4BE7-AB2B-4F1A75CC47B0}" srcId="{6DADC328-7E58-404B-A62A-28D66B5DB903}" destId="{B7C7E647-34B4-4596-A490-CF0AB48C6BE6}" srcOrd="0" destOrd="0" parTransId="{648BD520-5AEC-4017-BC9D-43EC3587D2F7}" sibTransId="{10EBF98A-C30D-4837-8D88-927801F84B08}"/>
    <dgm:cxn modelId="{347ACED0-81A8-4F28-B3F1-87165E31F53C}" type="presOf" srcId="{9290C139-7465-4C49-8864-DBCC8EF63A20}" destId="{007FC727-6608-45A8-A7E3-B176DA56D644}" srcOrd="0" destOrd="0" presId="urn:microsoft.com/office/officeart/2005/8/layout/radial6"/>
    <dgm:cxn modelId="{DE01EF0C-B72B-44A5-84AF-915538E7F3E1}" type="presOf" srcId="{B7C7E647-34B4-4596-A490-CF0AB48C6BE6}" destId="{4D773989-39EF-4F88-BA96-8F63793D8F6C}" srcOrd="0" destOrd="0" presId="urn:microsoft.com/office/officeart/2005/8/layout/radial6"/>
    <dgm:cxn modelId="{1B80A22C-F82F-4B6C-83E6-F1419C510D06}" type="presParOf" srcId="{C4900405-C67D-4A8C-96E9-809BCCFCF5D7}" destId="{4D773989-39EF-4F88-BA96-8F63793D8F6C}" srcOrd="0" destOrd="0" presId="urn:microsoft.com/office/officeart/2005/8/layout/radial6"/>
    <dgm:cxn modelId="{2D607E5F-9436-4438-A914-439567865115}" type="presParOf" srcId="{C4900405-C67D-4A8C-96E9-809BCCFCF5D7}" destId="{CF2EEDFF-5767-4B85-B9D5-A1D9E26FE9C1}" srcOrd="1" destOrd="0" presId="urn:microsoft.com/office/officeart/2005/8/layout/radial6"/>
    <dgm:cxn modelId="{3D90EC66-BF95-4867-AA95-060955B05344}" type="presParOf" srcId="{C4900405-C67D-4A8C-96E9-809BCCFCF5D7}" destId="{B937FE03-50E4-49AD-9CC5-7A0941CA0829}" srcOrd="2" destOrd="0" presId="urn:microsoft.com/office/officeart/2005/8/layout/radial6"/>
    <dgm:cxn modelId="{3AB96936-13A7-4F9E-B824-1CFEBADAE975}" type="presParOf" srcId="{C4900405-C67D-4A8C-96E9-809BCCFCF5D7}" destId="{4C95FFCA-179C-4F9A-8CB2-68EA70A84F09}" srcOrd="3" destOrd="0" presId="urn:microsoft.com/office/officeart/2005/8/layout/radial6"/>
    <dgm:cxn modelId="{7CA8AE61-0157-4ED5-8BD6-4EEFE8A97493}" type="presParOf" srcId="{C4900405-C67D-4A8C-96E9-809BCCFCF5D7}" destId="{F43D24AE-5416-4E31-9434-7BF8DD07311E}" srcOrd="4" destOrd="0" presId="urn:microsoft.com/office/officeart/2005/8/layout/radial6"/>
    <dgm:cxn modelId="{FFF8C5D0-B8A0-4FE9-8870-74CEDC29873E}" type="presParOf" srcId="{C4900405-C67D-4A8C-96E9-809BCCFCF5D7}" destId="{7C002038-A3CC-41D2-B099-CDF62A1CD5DC}" srcOrd="5" destOrd="0" presId="urn:microsoft.com/office/officeart/2005/8/layout/radial6"/>
    <dgm:cxn modelId="{5DD9B4BF-0DF9-404A-87CB-1C3504E89C3D}" type="presParOf" srcId="{C4900405-C67D-4A8C-96E9-809BCCFCF5D7}" destId="{C0A315C6-5439-4439-AA5C-A37BC488415D}" srcOrd="6" destOrd="0" presId="urn:microsoft.com/office/officeart/2005/8/layout/radial6"/>
    <dgm:cxn modelId="{B8748A35-32CB-4073-A6A6-ABA1687BBCAB}" type="presParOf" srcId="{C4900405-C67D-4A8C-96E9-809BCCFCF5D7}" destId="{007FC727-6608-45A8-A7E3-B176DA56D644}" srcOrd="7" destOrd="0" presId="urn:microsoft.com/office/officeart/2005/8/layout/radial6"/>
    <dgm:cxn modelId="{3BD36721-98D5-424D-B407-BE43A0C673F6}" type="presParOf" srcId="{C4900405-C67D-4A8C-96E9-809BCCFCF5D7}" destId="{B9E99292-3FCF-4F1E-86C5-3DF0587556D8}" srcOrd="8" destOrd="0" presId="urn:microsoft.com/office/officeart/2005/8/layout/radial6"/>
    <dgm:cxn modelId="{F31242F7-6996-42D5-9BCF-7B7E5C3197FA}" type="presParOf" srcId="{C4900405-C67D-4A8C-96E9-809BCCFCF5D7}" destId="{6366CCF4-0CBD-4D6B-BE36-716442077CA2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66CCF4-0CBD-4D6B-BE36-716442077CA2}">
      <dsp:nvSpPr>
        <dsp:cNvPr id="0" name=""/>
        <dsp:cNvSpPr/>
      </dsp:nvSpPr>
      <dsp:spPr>
        <a:xfrm>
          <a:off x="1498719" y="477078"/>
          <a:ext cx="2533741" cy="2533741"/>
        </a:xfrm>
        <a:prstGeom prst="blockArc">
          <a:avLst>
            <a:gd name="adj1" fmla="val 9000000"/>
            <a:gd name="adj2" fmla="val 16200000"/>
            <a:gd name="adj3" fmla="val 4636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A315C6-5439-4439-AA5C-A37BC488415D}">
      <dsp:nvSpPr>
        <dsp:cNvPr id="0" name=""/>
        <dsp:cNvSpPr/>
      </dsp:nvSpPr>
      <dsp:spPr>
        <a:xfrm>
          <a:off x="1498719" y="477078"/>
          <a:ext cx="2533741" cy="2533741"/>
        </a:xfrm>
        <a:prstGeom prst="blockArc">
          <a:avLst>
            <a:gd name="adj1" fmla="val 1800000"/>
            <a:gd name="adj2" fmla="val 9000000"/>
            <a:gd name="adj3" fmla="val 4636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95FFCA-179C-4F9A-8CB2-68EA70A84F09}">
      <dsp:nvSpPr>
        <dsp:cNvPr id="0" name=""/>
        <dsp:cNvSpPr/>
      </dsp:nvSpPr>
      <dsp:spPr>
        <a:xfrm>
          <a:off x="1498719" y="477078"/>
          <a:ext cx="2533741" cy="2533741"/>
        </a:xfrm>
        <a:prstGeom prst="blockArc">
          <a:avLst>
            <a:gd name="adj1" fmla="val 16200000"/>
            <a:gd name="adj2" fmla="val 1800000"/>
            <a:gd name="adj3" fmla="val 463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73989-39EF-4F88-BA96-8F63793D8F6C}">
      <dsp:nvSpPr>
        <dsp:cNvPr id="0" name=""/>
        <dsp:cNvSpPr/>
      </dsp:nvSpPr>
      <dsp:spPr>
        <a:xfrm>
          <a:off x="2182927" y="1288610"/>
          <a:ext cx="1165324" cy="9106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Екологічні чинники</a:t>
          </a:r>
        </a:p>
      </dsp:txBody>
      <dsp:txXfrm>
        <a:off x="2353585" y="1421976"/>
        <a:ext cx="824008" cy="643945"/>
      </dsp:txXfrm>
    </dsp:sp>
    <dsp:sp modelId="{CF2EEDFF-5767-4B85-B9D5-A1D9E26FE9C1}">
      <dsp:nvSpPr>
        <dsp:cNvPr id="0" name=""/>
        <dsp:cNvSpPr/>
      </dsp:nvSpPr>
      <dsp:spPr>
        <a:xfrm>
          <a:off x="2072482" y="-96830"/>
          <a:ext cx="1386213" cy="120654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Неживої природи (світло, температура, вода)</a:t>
          </a:r>
        </a:p>
      </dsp:txBody>
      <dsp:txXfrm>
        <a:off x="2275488" y="79865"/>
        <a:ext cx="980201" cy="853159"/>
      </dsp:txXfrm>
    </dsp:sp>
    <dsp:sp modelId="{F43D24AE-5416-4E31-9434-7BF8DD07311E}">
      <dsp:nvSpPr>
        <dsp:cNvPr id="0" name=""/>
        <dsp:cNvSpPr/>
      </dsp:nvSpPr>
      <dsp:spPr>
        <a:xfrm>
          <a:off x="3268864" y="1767534"/>
          <a:ext cx="1136870" cy="1190333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Живої природи (запилення, паразитизм, хижацтво)</a:t>
          </a:r>
        </a:p>
      </dsp:txBody>
      <dsp:txXfrm>
        <a:off x="3435355" y="1941854"/>
        <a:ext cx="803888" cy="841693"/>
      </dsp:txXfrm>
    </dsp:sp>
    <dsp:sp modelId="{007FC727-6608-45A8-A7E3-B176DA56D644}">
      <dsp:nvSpPr>
        <dsp:cNvPr id="0" name=""/>
        <dsp:cNvSpPr/>
      </dsp:nvSpPr>
      <dsp:spPr>
        <a:xfrm>
          <a:off x="1080664" y="1748524"/>
          <a:ext cx="1226429" cy="1228354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Антропогенні (вирубування лісів, осушення боліт, будова греблі)</a:t>
          </a:r>
        </a:p>
      </dsp:txBody>
      <dsp:txXfrm>
        <a:off x="1260270" y="1928412"/>
        <a:ext cx="867217" cy="868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2020-04-13T19:59:00Z</dcterms:created>
  <dcterms:modified xsi:type="dcterms:W3CDTF">2020-04-14T07:19:00Z</dcterms:modified>
</cp:coreProperties>
</file>