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7D" w:rsidRPr="00212B7D" w:rsidRDefault="00212B7D" w:rsidP="00212B7D">
      <w:pPr>
        <w:tabs>
          <w:tab w:val="left" w:pos="426"/>
        </w:tabs>
        <w:spacing w:before="100" w:beforeAutospacing="1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ЗВІТ </w:t>
      </w:r>
    </w:p>
    <w:p w:rsidR="00212B7D" w:rsidRPr="00212B7D" w:rsidRDefault="00212B7D" w:rsidP="00212B7D">
      <w:pPr>
        <w:tabs>
          <w:tab w:val="left" w:pos="426"/>
        </w:tabs>
        <w:spacing w:before="100" w:beforeAutospacing="1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директора </w:t>
      </w:r>
      <w:proofErr w:type="spellStart"/>
      <w:r w:rsidRPr="0021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Конюшківської</w:t>
      </w:r>
      <w:proofErr w:type="spellEnd"/>
      <w:r w:rsidRPr="0021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 про свою діяльність за 2024/2025 </w:t>
      </w:r>
      <w:proofErr w:type="spellStart"/>
      <w:r w:rsidRPr="0021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Pr="0021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12B7D" w:rsidRPr="00212B7D" w:rsidRDefault="00212B7D" w:rsidP="00212B7D">
      <w:pPr>
        <w:tabs>
          <w:tab w:val="left" w:pos="426"/>
        </w:tabs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нормативних документів, а саме: </w:t>
      </w:r>
      <w:r w:rsidRPr="00212B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наказу Міністерства освіти і науки України «Про затвердження Примірного положення про порядок звітування керівників дошкільних, загальноосвітніх та професійно-технічних навчальних закладів перед педагогічним колективом та громадськістю» від 23.03.2005 р. № 178, на виконання Національної доктрини розвитку освіти (п. 3), наказу Міністерства освіти і науки України від 28.01.2005 р. № 55 «Про запровадження звітування керівників дошкільних, загальноосвітніх навчальних закладів», </w:t>
      </w: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керівник має щороку звітувати про свою діяльність на загальних зборах педагогічного колективу, батьківського комітету та ради школи, громадськості. Таке звітування має на меті подальше утвердження відкритої і демократичної державно - громадської системи управління освіти, поєднання державного і громадського контролю за прозорістю прийняття й виконання управлінських рішень, запровадження колегіальної етики управлінської діяльності в школі, що базується на принципах взаємоповаги та позитивної мотивації.</w:t>
      </w:r>
    </w:p>
    <w:p w:rsidR="00212B7D" w:rsidRPr="00212B7D" w:rsidRDefault="00212B7D" w:rsidP="00212B7D">
      <w:pPr>
        <w:shd w:val="clear" w:color="auto" w:fill="FFFFFF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Отже, у своїй роботі у 2024/2025 навчальному році я керувався статутом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Конюшківської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гімназії, правилами внутрішнього трудового розпорядку, посадовими обов’язками директора гімназії, законодавством України, іншими нормативними актами, що регламентують роботу керівника загальноосвітнього навчального закладу.</w:t>
      </w:r>
    </w:p>
    <w:p w:rsidR="00212B7D" w:rsidRPr="00212B7D" w:rsidRDefault="00212B7D" w:rsidP="00212B7D">
      <w:pPr>
        <w:shd w:val="clear" w:color="auto" w:fill="FFFFFF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12B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Організація освітнього процесу в закладі освіти у 2024/2025 навчальному році здійснювалась в умовах воєнного стану відповідно до чинних нормативних документів задля забезпечення права учнівства до продовження здобуття освіти. Одним з найважливіших завдань і найбільшою цінністю навчального закладу в цей надзвичайно складний для нашої країни і системи освіти зокрема, є життя, безпека та здоров´я всіх учасників освітнього процесу. Також важливим завданням була організація ефективного освітнього процесу з врахуванням </w:t>
      </w:r>
      <w:proofErr w:type="spellStart"/>
      <w:r w:rsidRPr="00212B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безпекових</w:t>
      </w:r>
      <w:proofErr w:type="spellEnd"/>
      <w:r w:rsidRPr="00212B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факторів періоду воєнного стану.</w:t>
      </w:r>
    </w:p>
    <w:p w:rsidR="00212B7D" w:rsidRPr="00212B7D" w:rsidRDefault="00212B7D" w:rsidP="00212B7D">
      <w:pPr>
        <w:tabs>
          <w:tab w:val="left" w:pos="426"/>
        </w:tabs>
        <w:spacing w:before="2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Управління закладом освіти</w:t>
      </w:r>
    </w:p>
    <w:p w:rsidR="00212B7D" w:rsidRPr="00212B7D" w:rsidRDefault="00212B7D" w:rsidP="00212B7D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284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ru-RU"/>
        </w:rPr>
      </w:pPr>
      <w:r w:rsidRPr="00212B7D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ru-RU"/>
        </w:rPr>
        <w:t xml:space="preserve">Дух  закладу освіти, її кращі  традиції  і  здобутки  визначають педагогічні    колективи. Провідною    фігурою  у  реалізації  </w:t>
      </w:r>
      <w:proofErr w:type="spellStart"/>
      <w:r w:rsidRPr="00212B7D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ru-RU"/>
        </w:rPr>
        <w:t>завдань,безперечно</w:t>
      </w:r>
      <w:proofErr w:type="spellEnd"/>
      <w:r w:rsidRPr="00212B7D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ru-RU"/>
        </w:rPr>
        <w:t xml:space="preserve">,   виступає  </w:t>
      </w:r>
      <w:proofErr w:type="spellStart"/>
      <w:r w:rsidRPr="00212B7D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ru-RU"/>
        </w:rPr>
        <w:t>вчитель,який</w:t>
      </w:r>
      <w:proofErr w:type="spellEnd"/>
      <w:r w:rsidRPr="00212B7D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ru-RU"/>
        </w:rPr>
        <w:t xml:space="preserve">   </w:t>
      </w:r>
    </w:p>
    <w:p w:rsidR="00212B7D" w:rsidRPr="00212B7D" w:rsidRDefault="00212B7D" w:rsidP="00212B7D">
      <w:pPr>
        <w:shd w:val="clear" w:color="auto" w:fill="FFFFFF"/>
        <w:tabs>
          <w:tab w:val="left" w:pos="426"/>
          <w:tab w:val="left" w:pos="851"/>
        </w:tabs>
        <w:spacing w:after="0" w:line="240" w:lineRule="auto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ru-RU"/>
        </w:rPr>
      </w:pPr>
      <w:r w:rsidRPr="00212B7D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ru-RU"/>
        </w:rPr>
        <w:t>зобов’язаний  втілювати   в  життя  всі  ідеї, забезпечувати  єдність  виховання  і  навчання -  основного  принципу  закладу. Проте велику роль у освітньому процесі відіграють батьки.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ru-RU"/>
        </w:rPr>
        <w:t xml:space="preserve">Відразу  ж  хочу   </w:t>
      </w:r>
      <w:proofErr w:type="spellStart"/>
      <w:r w:rsidRPr="00212B7D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ru-RU"/>
        </w:rPr>
        <w:t>відзначити,що</w:t>
      </w:r>
      <w:proofErr w:type="spellEnd"/>
      <w:r w:rsidRPr="00212B7D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ru-RU"/>
        </w:rPr>
        <w:t>  робота  директора   і  колективу   нероздільні.   Спільними зусиллями вирішуються всі освітні задачі.  Тому,  доповідаючи  про  свою   роботу, я весь  час   буду    опиратись    на  роботу  колективу.</w:t>
      </w:r>
    </w:p>
    <w:p w:rsidR="00212B7D" w:rsidRPr="00212B7D" w:rsidRDefault="00212B7D" w:rsidP="00212B7D">
      <w:pPr>
        <w:shd w:val="clear" w:color="auto" w:fill="FFFFFF"/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Педагогічний колектив гімназії в поточному навчальному році проводив послідовну і цілеспрямовану роботу по виконанню завдань, визначених основними законодавчими та нормативними документами освітньої галузі, зокрема пов’язаними з реформою освіти: Законом України «Про освіту», «Про повну загальну середню освіту», концептуальними засадами Нової української школи, новим Державним стандартом початкової освіти, власною Концепцією та Програмою розвитку навчального закладу, Положеннями «Про академічну доброчесність», «</w:t>
      </w:r>
      <w:r w:rsidRPr="00212B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>Про внутрішній моніторинг якості освітнього процесу», «</w:t>
      </w:r>
      <w:r w:rsidRPr="00212B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Про порядок підвищення кваліфікації педагогічних працівників</w:t>
      </w:r>
      <w:r w:rsidRPr="00212B7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», «</w:t>
      </w:r>
      <w:r w:rsidRPr="00212B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Про внутрішню систему забезпечення якості освіти», </w:t>
      </w:r>
      <w:r w:rsidRPr="00212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стратегією розвитку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Конюшківської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гімназії</w:t>
      </w:r>
      <w:r w:rsidRPr="00212B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, освітньою програмою</w:t>
      </w: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річним планом роботи гімназії,  забезпечував оновлення змісту, форм і методів навчання, вдосконалення освітнього  процесу та його результативність. Значно вдосконалював навички у проведенні дистанційних форм навчання.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 школи - це команда, яка повинна злагоджено працювати для досягнення успіху.</w:t>
      </w:r>
    </w:p>
    <w:p w:rsid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Керівник педагогічної команди закладу - директор - забезпечує кооперацію зусиль учителів та батьків і відповідає за результати колективної роботи всієї команди. Головним завданням директора є захист прав і інтересів дітей. Головною метою роботи педагогічної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1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родини є досягнення такого рівня розвитку і навченості дитини, який відповідатиме її індивідуальним можливостям.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 мета моєї діяльності, як керівника незмінна:</w:t>
      </w:r>
    </w:p>
    <w:p w:rsidR="00212B7D" w:rsidRPr="00212B7D" w:rsidRDefault="00212B7D" w:rsidP="00EC2DF5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умов для навчання учнів гімназії, забезпечення реалізації прав громадян на здобуття початкової та базової освіти в умовах гімназії;</w:t>
      </w:r>
    </w:p>
    <w:p w:rsidR="00212B7D" w:rsidRPr="00212B7D" w:rsidRDefault="00212B7D" w:rsidP="00EC2DF5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вдосконалення педагогічної системи гімназії відповідно до запитів батьків та учнів;</w:t>
      </w:r>
    </w:p>
    <w:p w:rsidR="00212B7D" w:rsidRPr="00212B7D" w:rsidRDefault="00212B7D" w:rsidP="00EC2DF5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функціонування та розвитку гімназії , підвищення якості освіти та ефективності виховання і розвитку учнів;</w:t>
      </w:r>
    </w:p>
    <w:p w:rsidR="00212B7D" w:rsidRPr="00212B7D" w:rsidRDefault="00212B7D" w:rsidP="00EC2DF5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особливу роль з 24лютого 2022 року приділяю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безпековій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складовій освітнього процесу.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Проте, в умовах що склалися, розвитку матеріальної бази гімназії у цьому навчальному році досягти не вдалося у зв’язку з недостатнім фінансуванням освіти. У попередні два навчальних роки всі зусилля були спрямовані на облаштування укриття та ремонт коридорів і їдальні. Враховуючи вимоги сьогодення, педагогічна діяльність гімназії спрямована на всебічний розвиток дитини, формування ключових та предметних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учнів, утвердження загальнолюдських цінностей, розкриття потенційних можливостей і здібностей учнів.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Аналіз структури і мережі гімназії. Збереження контингенту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кінець навчального року в гімназії навчалося 103 учні. До гімназії ходять учні, які проживають в селах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Конюшки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Березівка,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Явче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Чагрів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Обельниця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також один учень з Рогатина, який навчається на сімейній формі..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Кількість учнів по роках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413"/>
        <w:gridCol w:w="2969"/>
      </w:tblGrid>
      <w:tr w:rsidR="00212B7D" w:rsidRPr="00212B7D" w:rsidTr="00212B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учнів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 наповнюваність класів</w:t>
            </w:r>
          </w:p>
        </w:tc>
      </w:tr>
      <w:tr w:rsidR="00212B7D" w:rsidRPr="00212B7D" w:rsidTr="00212B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2024/2025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212B7D" w:rsidRPr="00212B7D" w:rsidTr="00212B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2025/2026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</w:tbl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гімназії відкрито 9 класів. Наповнюваність 8 – 15 учнів, в середньому біля 11,4 дітей у класі. Всі учні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школоповинного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віку, які проживають в селах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Конюшки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Березівка,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Явче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Чагрів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Обельниця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охоплені навчанням.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Всі класи працювали у 5-денному режимі з вихідними днями субота, неділя. На 2025-2026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прогнозується зменшення кількості учнів на 19 осіб. Це пов’язано із відсутністю дітей у 1  клас.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Випускники школи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12B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Результати подальшого працевлаштування випускників школи (9 клас)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</w:tblGrid>
      <w:tr w:rsidR="00212B7D" w:rsidRPr="00212B7D" w:rsidTr="00212B7D">
        <w:trPr>
          <w:trHeight w:val="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right="-3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 рік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right="-3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К-сть випускників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right="-3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 клас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right="-3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заклади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right="-3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ПТНЗ, ВНЗ</w:t>
            </w:r>
          </w:p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right="-3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 рівнів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right="-3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учнів, які навчаються</w:t>
            </w:r>
          </w:p>
        </w:tc>
      </w:tr>
      <w:tr w:rsidR="00212B7D" w:rsidRPr="00212B7D" w:rsidTr="00212B7D">
        <w:trPr>
          <w:trHeight w:val="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right="-3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204/2025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right="-3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right="-3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right="-3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right="-3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right="-3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12B7D" w:rsidRPr="00212B7D" w:rsidRDefault="00212B7D" w:rsidP="00212B7D">
      <w:pPr>
        <w:tabs>
          <w:tab w:val="left" w:pos="426"/>
        </w:tabs>
        <w:spacing w:after="0" w:line="240" w:lineRule="auto"/>
        <w:ind w:right="-143" w:firstLine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 клас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У 2024 році отримали свідоцтва про базову освіту 12 учнів 9 класу, з них 1 продовжив своє навчання в 10 класі.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учень (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Багира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Андрій) - в іншому закладі освіти.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right="-3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8 учнів - ПТНЗ, ВНЗ I-II рівнів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right="-3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учні – виїхала за межі України (чи навчаються невідомо).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Освітній процес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зв’язку з військовим станом у 2024-2025 навчальному році ДПА не проводилось. Тому аналізувати нічого.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2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Результати олімпіад і конкурсів у 2024/2025 </w:t>
      </w:r>
      <w:proofErr w:type="spellStart"/>
      <w:r w:rsidRPr="002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н.р</w:t>
      </w:r>
      <w:proofErr w:type="spellEnd"/>
      <w:r w:rsidRPr="002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12B7D" w:rsidRPr="00212B7D" w:rsidRDefault="00212B7D" w:rsidP="00212B7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Олімпіади:</w:t>
      </w:r>
    </w:p>
    <w:p w:rsidR="00212B7D" w:rsidRPr="00212B7D" w:rsidRDefault="00212B7D" w:rsidP="00212B7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6"/>
        <w:gridCol w:w="2340"/>
        <w:gridCol w:w="2066"/>
        <w:gridCol w:w="1033"/>
        <w:gridCol w:w="1332"/>
        <w:gridCol w:w="2088"/>
      </w:tblGrid>
      <w:tr w:rsidR="00212B7D" w:rsidRPr="00212B7D" w:rsidTr="00212B7D">
        <w:tc>
          <w:tcPr>
            <w:tcW w:w="997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2B7D">
              <w:rPr>
                <w:rFonts w:ascii="Times New Roman" w:hAnsi="Times New Roman" w:cs="Times New Roman"/>
                <w:b/>
                <w:sz w:val="32"/>
                <w:szCs w:val="32"/>
              </w:rPr>
              <w:t>№п</w:t>
            </w:r>
            <w:r w:rsidRPr="00212B7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r w:rsidRPr="00212B7D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</w:tc>
        <w:tc>
          <w:tcPr>
            <w:tcW w:w="2492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2B7D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66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2B7D">
              <w:rPr>
                <w:rFonts w:ascii="Times New Roman" w:hAnsi="Times New Roman" w:cs="Times New Roman"/>
                <w:b/>
                <w:sz w:val="32"/>
                <w:szCs w:val="32"/>
              </w:rPr>
              <w:t>ПІП учня</w:t>
            </w:r>
          </w:p>
        </w:tc>
        <w:tc>
          <w:tcPr>
            <w:tcW w:w="1076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2B7D">
              <w:rPr>
                <w:rFonts w:ascii="Times New Roman" w:hAnsi="Times New Roman" w:cs="Times New Roman"/>
                <w:b/>
                <w:sz w:val="32"/>
                <w:szCs w:val="32"/>
              </w:rPr>
              <w:t>Клас</w:t>
            </w:r>
          </w:p>
        </w:tc>
        <w:tc>
          <w:tcPr>
            <w:tcW w:w="143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2B7D">
              <w:rPr>
                <w:rFonts w:ascii="Times New Roman" w:hAnsi="Times New Roman" w:cs="Times New Roman"/>
                <w:b/>
                <w:sz w:val="32"/>
                <w:szCs w:val="32"/>
              </w:rPr>
              <w:t>Місце</w:t>
            </w:r>
          </w:p>
        </w:tc>
        <w:tc>
          <w:tcPr>
            <w:tcW w:w="219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2B7D">
              <w:rPr>
                <w:rFonts w:ascii="Times New Roman" w:hAnsi="Times New Roman" w:cs="Times New Roman"/>
                <w:b/>
                <w:sz w:val="32"/>
                <w:szCs w:val="32"/>
              </w:rPr>
              <w:t>ПІП вчителя</w:t>
            </w:r>
          </w:p>
        </w:tc>
      </w:tr>
      <w:tr w:rsidR="00212B7D" w:rsidRPr="00212B7D" w:rsidTr="00212B7D">
        <w:tc>
          <w:tcPr>
            <w:tcW w:w="997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2" w:type="dxa"/>
          </w:tcPr>
          <w:p w:rsidR="00212B7D" w:rsidRPr="00212B7D" w:rsidRDefault="00212B7D" w:rsidP="00212B7D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66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Вікторія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076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9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Вівсяник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Наталія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Богданівна</w:t>
            </w:r>
          </w:p>
        </w:tc>
      </w:tr>
      <w:tr w:rsidR="00212B7D" w:rsidRPr="00212B7D" w:rsidTr="00212B7D">
        <w:tc>
          <w:tcPr>
            <w:tcW w:w="997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2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660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Багира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Андрійович</w:t>
            </w:r>
          </w:p>
        </w:tc>
        <w:tc>
          <w:tcPr>
            <w:tcW w:w="1076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9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1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Солтис Ганна</w:t>
            </w: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</w:tr>
      <w:tr w:rsidR="00212B7D" w:rsidRPr="00212B7D" w:rsidTr="00212B7D">
        <w:tc>
          <w:tcPr>
            <w:tcW w:w="997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92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ІІ етап Х</w:t>
            </w:r>
            <w:r w:rsidRPr="00212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Міжнародного мовно-літературного конкурсу учнівської та студентської молоді імені Тараса Шевченка</w:t>
            </w:r>
          </w:p>
        </w:tc>
        <w:tc>
          <w:tcPr>
            <w:tcW w:w="1660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Ковальчук Вікторія Володимирівна</w:t>
            </w:r>
          </w:p>
        </w:tc>
        <w:tc>
          <w:tcPr>
            <w:tcW w:w="1076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9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Архитко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Надія Миколаївна</w:t>
            </w:r>
          </w:p>
        </w:tc>
      </w:tr>
      <w:tr w:rsidR="00212B7D" w:rsidRPr="00212B7D" w:rsidTr="00212B7D">
        <w:tc>
          <w:tcPr>
            <w:tcW w:w="997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92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ІІ етап Х</w:t>
            </w:r>
            <w:r w:rsidRPr="00212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Міжнародного мовно-літературного конкурсу учнівської та студентської молоді імені Тараса Шевченка</w:t>
            </w:r>
          </w:p>
        </w:tc>
        <w:tc>
          <w:tcPr>
            <w:tcW w:w="1660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Забава Анастасія Андріївна</w:t>
            </w:r>
          </w:p>
        </w:tc>
        <w:tc>
          <w:tcPr>
            <w:tcW w:w="1076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9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Дуда Ганна Павлівна</w:t>
            </w:r>
          </w:p>
        </w:tc>
      </w:tr>
      <w:tr w:rsidR="00212B7D" w:rsidRPr="00212B7D" w:rsidTr="00212B7D">
        <w:tc>
          <w:tcPr>
            <w:tcW w:w="997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92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166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Багира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Андрійович</w:t>
            </w:r>
          </w:p>
        </w:tc>
        <w:tc>
          <w:tcPr>
            <w:tcW w:w="1076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Мильовський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Ігор Степанович</w:t>
            </w:r>
          </w:p>
        </w:tc>
      </w:tr>
      <w:tr w:rsidR="00212B7D" w:rsidRPr="00212B7D" w:rsidTr="00212B7D">
        <w:tc>
          <w:tcPr>
            <w:tcW w:w="997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92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66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Багира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Андрійович</w:t>
            </w:r>
          </w:p>
        </w:tc>
        <w:tc>
          <w:tcPr>
            <w:tcW w:w="1076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Антонів Іванна Ярославівна</w:t>
            </w:r>
          </w:p>
        </w:tc>
      </w:tr>
      <w:tr w:rsidR="00212B7D" w:rsidRPr="00212B7D" w:rsidTr="00212B7D">
        <w:tc>
          <w:tcPr>
            <w:tcW w:w="997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92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66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Ковальчук Вікторія Володимирівна</w:t>
            </w:r>
          </w:p>
        </w:tc>
        <w:tc>
          <w:tcPr>
            <w:tcW w:w="1076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Антонів Іванна Ярославівна</w:t>
            </w:r>
          </w:p>
        </w:tc>
      </w:tr>
      <w:tr w:rsidR="00212B7D" w:rsidRPr="00212B7D" w:rsidTr="00212B7D">
        <w:tc>
          <w:tcPr>
            <w:tcW w:w="997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92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66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Балицька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Романівна</w:t>
            </w:r>
          </w:p>
        </w:tc>
        <w:tc>
          <w:tcPr>
            <w:tcW w:w="1076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Пархуць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</w:p>
        </w:tc>
      </w:tr>
    </w:tbl>
    <w:p w:rsidR="00212B7D" w:rsidRPr="00212B7D" w:rsidRDefault="00212B7D" w:rsidP="00212B7D">
      <w:pPr>
        <w:tabs>
          <w:tab w:val="left" w:pos="226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7D" w:rsidRPr="00212B7D" w:rsidRDefault="00212B7D" w:rsidP="00212B7D">
      <w:pPr>
        <w:tabs>
          <w:tab w:val="left" w:pos="426"/>
          <w:tab w:val="left" w:pos="226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Конкурси:</w:t>
      </w:r>
    </w:p>
    <w:p w:rsidR="00212B7D" w:rsidRPr="00212B7D" w:rsidRDefault="00212B7D" w:rsidP="00212B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c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985"/>
        <w:gridCol w:w="850"/>
        <w:gridCol w:w="993"/>
        <w:gridCol w:w="2268"/>
      </w:tblGrid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b/>
                <w:sz w:val="24"/>
                <w:szCs w:val="24"/>
              </w:rPr>
              <w:t>№п</w:t>
            </w:r>
            <w:r w:rsidRPr="0021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12B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b/>
                <w:sz w:val="24"/>
                <w:szCs w:val="24"/>
              </w:rPr>
              <w:t>Назва конкурсу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ПІП учня 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b/>
                <w:sz w:val="24"/>
                <w:szCs w:val="24"/>
              </w:rPr>
              <w:t>Місце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b/>
                <w:sz w:val="24"/>
                <w:szCs w:val="24"/>
              </w:rPr>
              <w:t>ПІП вчителя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2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етап конкурсу </w:t>
            </w:r>
            <w:r w:rsidRPr="0021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творчості дітей та учнівської молоді «За нашу свободу»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Боднар </w:t>
            </w:r>
            <w:r w:rsidRPr="0021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Маріанна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Савчук Галина </w:t>
            </w:r>
            <w:r w:rsidRPr="0021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Федорівна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2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етап конкурсу творчості дітей та учнівської молоді «За нашу свободу»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Куля Софія</w:t>
            </w:r>
          </w:p>
          <w:p w:rsidR="00212B7D" w:rsidRPr="00212B7D" w:rsidRDefault="00212B7D" w:rsidP="00212B7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Пархуць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Галина Вікторівна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2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етап конкурсу творчості дітей та учнівської молоді «За нашу свободу»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Мокрійчук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Михайлівна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2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етап конкурсу творчості дітей та учнівської молоді «За нашу свободу»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Багира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Андрій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Дуда Ганна Павлівна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(відбірковий) етап обласного конкурсу солістів «Пісенний </w:t>
            </w: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дивограй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» в рамках Всеукраїнського фестивалю-конкурсу дитячої та юнацької творчості «Чисті роси»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Бович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Задорожна Лілія Богданівна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етап обласного конкурсу-виставки з фітодизайну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Куля Софія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етап обласного конкурсу-виставки з фітодизайну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Дуда Богдана Дмитрівна і </w:t>
            </w: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`</w:t>
            </w: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як Артем Володимирович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Сухарська</w:t>
            </w:r>
            <w:proofErr w:type="spellEnd"/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Світлана Богданівна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І етап обласного конкурсу «Новорічна композиція»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Балицька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Пархуць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Галина Вікторівна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І етап обласного конкурсу «Новорічна композиція»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Шулепа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Матвій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І етап обласної виставки стендових моделей військової техніки  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Потопляк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Потопляк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Ірина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І етап обласної виставки стендових моделей військової техніки  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Наконечний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І етап обласної виставки стендових моделей військової техніки  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Череватий Максим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Тарасович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Обласний конкурс-виставки з фітодизайну (</w:t>
            </w:r>
            <w:r w:rsidRPr="00212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2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етап)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Дуда Богдана Дмитрівна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Сухарська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3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І етап конкурсу дослідницьких проектів для учнів 6-7 класів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Куля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Задорожна Лілія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І етап конкурсу дослідницьких проектів для учнів 6-7 класів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Наконечний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Хом’як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Олег Любомирович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І етап обласної виставки-конкурсу «Різдвяний вертеп у мініатюрі»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Рихлевич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Юлія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Савчук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І етап обласної виставки-конкурсу «Різдвяний вертеп у мініатюрі»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Бович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Вівсяник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І етап обласної виставки-конкурсу «Різдвяний вертеп у мініатюрі»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Федоронько Володимир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Пархуць</w:t>
            </w:r>
            <w:proofErr w:type="spellEnd"/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І етап обласного конкурсу фольклорно-етнографічних колективів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«Дзвіночок»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Задорожна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Лілія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</w:tr>
      <w:tr w:rsidR="00212B7D" w:rsidRPr="00212B7D" w:rsidTr="00212B7D">
        <w:trPr>
          <w:trHeight w:val="417"/>
        </w:trPr>
        <w:tc>
          <w:tcPr>
            <w:tcW w:w="7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обласний тур Всеукраїнської краєзнавчої експедиції учнівської молоді «Моя Батьківщина-Україна» </w:t>
            </w:r>
          </w:p>
        </w:tc>
        <w:tc>
          <w:tcPr>
            <w:tcW w:w="1985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Пошукова група «</w:t>
            </w:r>
            <w:proofErr w:type="spellStart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Історикознавці</w:t>
            </w:r>
            <w:proofErr w:type="spellEnd"/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Кузнєцова 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Богдана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</w:p>
        </w:tc>
      </w:tr>
    </w:tbl>
    <w:p w:rsidR="00212B7D" w:rsidRPr="00212B7D" w:rsidRDefault="00212B7D" w:rsidP="00212B7D">
      <w:pPr>
        <w:tabs>
          <w:tab w:val="left" w:pos="426"/>
          <w:tab w:val="left" w:pos="226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 отримали призові місця з баскетболу, волейболу.</w:t>
      </w:r>
    </w:p>
    <w:p w:rsidR="00212B7D" w:rsidRPr="00212B7D" w:rsidRDefault="00212B7D" w:rsidP="00212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Інклюзивне та індивідуальне навчання</w:t>
      </w:r>
    </w:p>
    <w:p w:rsidR="00212B7D" w:rsidRPr="00212B7D" w:rsidRDefault="00212B7D" w:rsidP="00212B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 метою реалізації державної політики щодо забезпечення права дітей ,які потребують корекції фізичного розвитку права на здобуття якісної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освіти,інтеграції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їх у суспільство шляхом запровадження інклюзивного навчання у 2024-2025 навчальному році інклюзивним навчанням було охоплено 7 учні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закладу.При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організації інклюзивного навчання дітей з ООП адміністрація закладу керується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Закону України «Про освіту», Порядком організації інклюзивного навчання у закладах загальної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освіти,затвердженого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постановою КМУ від 15.09.2021 №957,постановою КМУ від 14.02.2017 «Про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потребами»,листа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Міністерства освіти і науки України від 15.06.2022 року №1-6435-22». Щодо забезпечення освіти осіб з особливими освітніми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потребами»,змін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Положення  про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-ресурсний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центр,затвердженого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постановою КМУ від 29.04.2022 року №493, наказом МОН від 17.04.2019  №423 «Про затвердження Типового переліку спеціальних засобів корекції  психофізичного розвитку дітей з особливими освітніми потребами, які навчаються в інклюзивних та спеціальних класах закладів загальної середньої освіти», освітня діяльність у класах з інклюзивним навчанням була спрямована на реалізацію завдань:</w:t>
      </w:r>
    </w:p>
    <w:p w:rsidR="00212B7D" w:rsidRPr="00212B7D" w:rsidRDefault="00212B7D" w:rsidP="00EC2DF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 належних умов праці для вчителів, які надають корекційні послуги;</w:t>
      </w:r>
    </w:p>
    <w:p w:rsidR="00212B7D" w:rsidRDefault="00212B7D" w:rsidP="00212B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залучення фахівця психологічної служби закладу до організації нарад при директорові </w:t>
      </w:r>
    </w:p>
    <w:p w:rsidR="00212B7D" w:rsidRDefault="00212B7D" w:rsidP="00212B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4</w:t>
      </w:r>
    </w:p>
    <w:p w:rsidR="00212B7D" w:rsidRDefault="00212B7D" w:rsidP="00212B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 метою планування та координування діяльності з організації інклюзивного навчання;</w:t>
      </w:r>
    </w:p>
    <w:p w:rsidR="00212B7D" w:rsidRPr="00212B7D" w:rsidRDefault="00212B7D" w:rsidP="00212B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забезпечення якісного психологічного супроводу дітей, які навчаються у класах з інклюзивним навчанням та психологічної підтримки педагогів в умовах впровадження інклюзивної освіти;</w:t>
      </w:r>
    </w:p>
    <w:p w:rsidR="00212B7D" w:rsidRPr="00212B7D" w:rsidRDefault="00212B7D" w:rsidP="00212B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сприяння формуванню психологічної готовності учасників освітнього процесу до взаємодії в інклюзивному середовищі з дитиною з особливими освітніми потребами.</w:t>
      </w:r>
    </w:p>
    <w:p w:rsidR="00212B7D" w:rsidRPr="00212B7D" w:rsidRDefault="00212B7D" w:rsidP="00212B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забезпечення консультативної та просвітницької роботи з батьками;</w:t>
      </w:r>
    </w:p>
    <w:p w:rsidR="00212B7D" w:rsidRPr="00212B7D" w:rsidRDefault="00212B7D" w:rsidP="00212B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забезпечення участі вчителів у роботі команд психолого-педагогічного супроводу з підготовки індивідуальних програм розвитку дітей з ООП, організація подальшої співпраці з  спеціалістами ІРЦ;</w:t>
      </w:r>
    </w:p>
    <w:p w:rsidR="00212B7D" w:rsidRPr="00212B7D" w:rsidRDefault="00212B7D" w:rsidP="00212B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відповідно до Державного стандарту загальної середньої освіти здобуття дітьми з ООП відповідного рівня знань в середовищі здорових однолітків;</w:t>
      </w:r>
    </w:p>
    <w:p w:rsidR="00212B7D" w:rsidRPr="00212B7D" w:rsidRDefault="00212B7D" w:rsidP="00212B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створення позитивного мікроклімату в загальноосвітньому навчальному закладі з інклюзивним навчанням. формування активного міжособистісного спілкування дітей  із ООП з іншими учнями;</w:t>
      </w:r>
    </w:p>
    <w:p w:rsidR="00212B7D" w:rsidRPr="00212B7D" w:rsidRDefault="00212B7D" w:rsidP="00212B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забезпечення диференційованого психолого-педагогічного супроводу дітей із особливими потребами в умовах воєнного стану;</w:t>
      </w:r>
    </w:p>
    <w:p w:rsidR="00212B7D" w:rsidRPr="00212B7D" w:rsidRDefault="00212B7D" w:rsidP="00212B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надання консультативної допомоги сім’ям, які виховують дітей із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ООП,залучення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батьків до розроблення індивідуальних планів та програм навчання;</w:t>
      </w:r>
    </w:p>
    <w:p w:rsidR="00212B7D" w:rsidRPr="00212B7D" w:rsidRDefault="00212B7D" w:rsidP="00212B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вироблення в учнів з ООП соціальних навичок та вдосконалення  соціальної взаємодії вдома та в навчальному закладі(удосконалення навичок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спілкування,вміння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співпрацювати);</w:t>
      </w:r>
    </w:p>
    <w:p w:rsidR="00212B7D" w:rsidRPr="00212B7D" w:rsidRDefault="00212B7D" w:rsidP="00212B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розвиток концентрації та обсягу уваги, розвиток довільної уваги учнів;</w:t>
      </w:r>
    </w:p>
    <w:p w:rsidR="00212B7D" w:rsidRPr="00212B7D" w:rsidRDefault="00212B7D" w:rsidP="00212B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формування навичок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дисциплінованості,організованості,вольової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регуляції,уміння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діяти за зразком;</w:t>
      </w:r>
    </w:p>
    <w:p w:rsidR="00212B7D" w:rsidRPr="00212B7D" w:rsidRDefault="00212B7D" w:rsidP="00212B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забезпечення необхідними засобами корекції психофізичного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розвитку,спеціальним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обладнанням,відповідним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дидактичним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матеріалом,особливими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наочними засобами.</w:t>
      </w:r>
    </w:p>
    <w:p w:rsidR="00212B7D" w:rsidRPr="00212B7D" w:rsidRDefault="00212B7D" w:rsidP="00212B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Навчання в класах , де організоване інклюзивне навчання, здійснюється за робочими індивідуальними навчальними планами для кожного учня  з урахуванням  висновку ІРЦ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Індивідуальні навчальні плани для учнів складено у відповідності до Державного стандарту (постанова КМУ від 21.02.2018 № 87) </w:t>
      </w: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Типової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освітньої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закладів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загальної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Індивідуальний навчальний план визначає перелік навчальних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предметів,кількість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годин,що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відводяться на вивчення кожного предмета та тижневу кількість годин ,що відводиться на вивчення кожного предмета   з урахуванням висновків щодо адаптації та модифікації навчальних програм. 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індивідуальній програмі розвитку зазначається кількість годин за напрямами проведення корекційно-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розвиткових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занять з урахуванням особливостей  психофізичного розвитку учня та типових навчальних планів. 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Корекційно-розвиткові заняття з учнями проводяться з урахуванням особливостей навчально-пізнавальної діяльності учня. </w:t>
      </w:r>
    </w:p>
    <w:p w:rsid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Відповідно  до висновків ІРЦ та згодою батьків для дітей з ООП розроблено індивідуальні програми розвитку, які, на основі вивчення динаміки розвитку учнів, переглядаються двічі на рік(за потребою частіше) з метою її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корегування,враховуючи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потенційні можливості учнів. Індивідуальна навчальна програма  кожного учня визначає зміст, систему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знань,навичок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вмінь,які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мають опановувати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учні,розробляється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командою супроводу за участю батьків дитини та затверджується керівником навчального закладу. Команда психолого-педагогічного супроводу дитини з особливими потребами інформує батьків дитини  щодо особливостей інклюзивного навчання, цілей та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завдань,переваг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інклюзії для суб’єктів освітнього процесу. Батькам надаються роз’яснення щодо врахування особливостей  розвитку їхньої  дитини. Це сприяє формуванню батьківської компетентності під час обговорення питань, що виникають у наслідок спілкування  та групової взаємодії в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дитиячому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колективі.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Поїнформованість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батьків сприяє формуванню інклюзивних цінностей, </w:t>
      </w:r>
    </w:p>
    <w:p w:rsidR="00212B7D" w:rsidRDefault="00212B7D" w:rsidP="00212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що забезпечують дружню і позитивну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атмосферу,сприятливу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всіх дітей.</w:t>
      </w:r>
    </w:p>
    <w:p w:rsidR="00212B7D" w:rsidRPr="00212B7D" w:rsidRDefault="00212B7D" w:rsidP="00212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5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Важливим у навчанні дітей з ООП є залучення кваліфікованих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спеціалістів,які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надають  допомогу вчителю та дітям з особливими освітніми проблемами у навчанні. З дітьми постійно працюють асистенти вчителя, практичний психолог, спеціалісти ІРЦ. Такий комплексний підхід  дає хороші результати, а вчителям інклюзивних класів можливість краще зрозуміти індивідуальні особливості учнів. 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Віра в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дитину,наполегливість,витримка,старанність,готовність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систематичної роботи стали запорукою позитивних змін. 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складання ІПР  та індивідуальної навчальної програми  залучаються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батьки,які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мають чітке уявлення про те, чому навчання дитини потребує розроблення ІПР та індивідуальної навчальної програми. Така  співпраця забезпечує інформування батьків про потенційні можливості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дитини,динаміку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її розвитку. Таким чином вчителі інтегрують навчальний  матеріал  загальноосвітніх та індивідуальних програм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так,щоб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одному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уроці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діти з різним станом психофізичного та індивідуального розвитку вивчали близьку за змістом  тему,  але  на тому рівні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засвоєння,який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доступний для кожного учня. Інформація по темі, що вивчається, відповідає рекомендованій учню для навчання освітній програмі.  Закріплення отриманих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знань,умінь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навичок ведеться на різному дидактичному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матеріалі,підібраному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кожного  учня індивідуально: роздаткові картки, вправи з навчальних посібників і підручників (добирає асистент вчителя).    Для пояснення  складно сприйманих  тем учням з ООП пропонуються картки-інструкції з описом покрокових дій. Така побудова занять створює умови ,при яких всі учні класу залучаються до загально класної роботи.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Оцінювання навчальних досягнень учнів з особливими освітніми проблемами здійснюється за критеріями оцінювання навчальних досягнень учнів  у системі загальної середньої освіти. 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Моніторинг освітньої діяльності  учнів протягом року асистенти вчителя здійснюють  у щоденниках спостережень за діяльністю дитини під час навчальних занять.              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Корекційно-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розвиткова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робота – комплекс заходів із системного психолого-педагогічного супроводження дітей з особливими освітніми потребами у процесі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навчання,що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спрямований  на корекцію порушень шляхом розвитку  пізнавальної діяльності,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емоційно-вольовоїсфери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мовлення та особистості дитини. Корекційно-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розвиткова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робота  проводиться  як корекційно-розвиткові заняття за напрямами відповідно до індивідуальних особливостей  учнів. В індивідуальній програмі розвитку зазначається кількість годин та напрями проведення корекційно-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розвиткових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занять з урахуванням особливостей психофізичного розвитку учня та типових навчальних планів. Корекційно-розвиткові заняття проводяться з урахуванням особливостей навчально-пізнавальної діяльності учня. Корекційно-розвиткові заняття з учнями проводились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індивідуально,їх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тривалість становила 20-25 хвилин. Проведення ефективної корекційно-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розвиткової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роботи в цілому здійснювалось завдяки співпраці усіх корекційних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педагогів,класних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керівників, вчителів-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предметників,батьків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адміністрації закладу.  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Необхідно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зазначити,що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досить обмежену кількість годин корекційних занять важко розв’язати  всі поставлені  завдання. Тому розпочата робота має своє продовження під час уроків та в процесі позакласної роботи.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Надзвичайно важливою умовою правильної організації занять є ігрова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форма.Їй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відводилася  більша частина часу. Для  цієї форми роботи зібрано багато різноманітного матеріалу в ресурсній кімнаті. В ресурсній кімнаті  проводилися  заняття з розвитку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мовної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моторики,слухового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сприймання,загальної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дрібної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моторики,розвитку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просторового уявлення, пам’яті, уваги, просто відпочинку дітей -  відповідно до висновків ІРЦ та протоколів засідань команд психолого-педагогічного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супроводу,згідно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визначених рівнів надання підтримки в освітньому процесі.</w:t>
      </w:r>
    </w:p>
    <w:p w:rsidR="00212B7D" w:rsidRDefault="00212B7D" w:rsidP="00212B7D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закладі  працюють команди  психолого-педагогічного супроводу для дітей  з особливими освітніми потребами. До груп фахівців     залучені педагоги, які працюють у цих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інклюзивноих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класах, асистенти вчителів, батьки учнів, корекційні педагоги  та інші залучені  фахівці. </w:t>
      </w:r>
    </w:p>
    <w:p w:rsidR="00212B7D" w:rsidRPr="00212B7D" w:rsidRDefault="00212B7D" w:rsidP="00212B7D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6</w:t>
      </w:r>
    </w:p>
    <w:p w:rsidR="00212B7D" w:rsidRPr="00212B7D" w:rsidRDefault="00212B7D" w:rsidP="00212B7D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Команди разом  з батьками 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учнів,згідно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виснову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ІРЦ розробляють  на рік індивідуальну програму розвитку. Двічі на рік (за потребою частіше) вони переглядаються з метою корегування. Процес складання ІПР дитини з ООП  носить диференційований характер, розробляється  на основі аналізу  проблеми розвитку    учня та його  освітніх потреб. Команда психолого-педагогічного  супроводу дитини з ООП інформує  батьків  щодо особливостей  інклюзивного 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навчання,цілей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завдань,переваг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інклюзії для всіх суб’єктів освітнього процесу. Батькам надаються роз’яснення щодо врахування  особливостей  розвитку їхньої дитини. Це сприяє формуванню батьківської компетентності під час обговорення питань , що виникають  унаслідок спілкування  та групової взаємодії в дитячому колективі. Поінформованість батьків сприяє формуванню інклюзивних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цінностей,що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забезпечують дружню і позитивну атмосферу, сприятливу для всіх дітей.</w:t>
      </w:r>
    </w:p>
    <w:p w:rsidR="00212B7D" w:rsidRPr="00212B7D" w:rsidRDefault="00212B7D" w:rsidP="00212B7D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Асистенти вчителя працюють у тісному контакті з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вчителями,батьками,постійно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ведуть спостереження за змінами у розвитку дітей, надають допомогу учням з особливими потребами, чітко дотримуючись вимог посадових інструкцій асистента вчителя, затвердженої керівником  закладу. Вони допомагають в організації освітнього процесу у класах з інклюзивним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навчанням,сприяють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розвитку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дітей,поліпшенню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їх психоемоційного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стану,співпрацюють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батьками.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Навчання учнів в умовах загальноосвітнього класу направлено перш за все на формування у дітей  віри в свої  власні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сили,у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власні можливості. Доводиться враховувати не лише психологічний стан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дитини,а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її здоров’я, нерідко - настрій. Важливими стають такі форми : заспокоєння дитини, гра, релаксація, гра-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руханка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казкотерапія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Нерідко для зняття емоційної напруги, перевтоми асистенти вчителів ведуть дітей в ресурсну кімнату або на прогулянку. Залучення  дітей з особливими потребами до такої форми навчання позитивно впливає на соціально-емоційну сферу, фізичний та творчий розвиток дітей, більш прихильніше ставлення до них учнів класу.  Найбільшим успіхом учнів є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те,що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вони не помічають своєї відмінності між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однолітками,вільно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ними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спілкуються,беруть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шкільному житті свого класу.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Асистенти вчителя працюють в тісному контакті з вчителями, батьками, постійно ведуть спостереження  за змінами у розвитку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дитини,надають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допомогу учням з особливими освітніми потребами, чітко дотримуючись вимог посадової інструкції асистента вчителя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Вони допомагають  в організації  навчально-виховного процесу, сприяють розвитку  дітей, поліпшенню їх психоемоційного стану.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Питання щодо організації інклюзивного навчання в 2024-2025 навчальному році розглядалося на засіданнях педагогічної ради, на нарадах при директорові. 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Асистенти вчителів в умовах змішаного навчання брали активну участь у вирішенні нагальних питань, опрацьовували нормативні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документи,методичні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матеріали щодо роботи з дітьми з особливими освітніми потребами.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Учні з особливими освітніми потребами є учасниками позашкільних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заходів,які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проводяться з урахуванням психофізичних можливостей дитини і спрямовані на всебічний розвиток особистості, формування позитивного соціально-психологічного статусу. Вони залучаються до позашкільної роботи відповідно  до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можливостей,інтересів,нахилів,здібностей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 урахуванням їх побажань, віку, психофізичних особливостей  та стану здоров’я.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Значну підтримку у навчанні учнів з особливими освітніми потребами було здійснено за кошти, передбачені «Порядком та умовами надання субвенції з державного бюджету місцевим бюджетам та надання державної підтримки особам з особливими освітніми потребами». За рахунок цих коштів здійснювалась оплата  корекційно-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розвиткових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занять  та придбано корекційно-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розвиткового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обладнання, а саме, взято із школи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с.Данильче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212B7D" w:rsidRPr="00212B7D" w:rsidRDefault="00212B7D" w:rsidP="0021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Упродовж 2024-2025 навчального року постійно проводилася інформаційно-просвітницька робота та заходи щодо організації взаємодії та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взаємопорозуміння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між учасниками освітнього процесу, формування толерантного ставлення до учнів з ООП.</w:t>
      </w:r>
    </w:p>
    <w:p w:rsidR="00212B7D" w:rsidRPr="00212B7D" w:rsidRDefault="00212B7D" w:rsidP="00212B7D">
      <w:pPr>
        <w:shd w:val="clear" w:color="auto" w:fill="FFFFFF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</w:p>
    <w:p w:rsid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Виховна робота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12B7D" w:rsidRPr="00212B7D" w:rsidRDefault="00212B7D" w:rsidP="00212B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Виховна робота завжди була невід’ємною складовою освітнього процесу, а зараз, в умовах військової агресії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 України, її важливість складно переоцінити. </w:t>
      </w: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цей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нелегкий час,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тільки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спільними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зусиллями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батьків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закладу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громадськості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можна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виховати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наших</w:t>
      </w:r>
      <w:proofErr w:type="gram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Одним з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головних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чинників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впливають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</w:t>
      </w:r>
      <w:proofErr w:type="gram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ідомість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дитини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є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приклади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вони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бачать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насамперед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сімейному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житті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по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телебаченню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інтернеті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та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гімназії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Якщо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дитина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отримує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належної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уваги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боку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батьків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то вона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шукатиме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старших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наставників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але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ніхто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гарантує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вплив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цих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людей, буде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позитивний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Проблема, над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якою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працюємо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пов’язана</w:t>
      </w:r>
      <w:proofErr w:type="spellEnd"/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відродженням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національної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народознавчих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традицій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Формування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національно-свідомої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духовно-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багатої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всебічно-розвиненої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особистості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212B7D" w:rsidRPr="00212B7D" w:rsidRDefault="00212B7D" w:rsidP="00212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Мета, яку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прагну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досягти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вчитель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виховання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життєрадісної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чемної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привітної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яка любить і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шанує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батьків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свою родину,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навчальний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заклад,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Батьківщину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почуття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гідності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знає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і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вміє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поважати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думку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іншого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12B7D" w:rsidRPr="00212B7D" w:rsidRDefault="00212B7D" w:rsidP="00212B7D">
      <w:pPr>
        <w:spacing w:after="2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Усе,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відбувається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зараз –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виклик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для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вчителів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Звісно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постає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питання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як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саме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працювати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просто зараз, як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виховну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роботу, та як правильно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розставити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акценти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</w:t>
      </w:r>
      <w:proofErr w:type="gramEnd"/>
    </w:p>
    <w:p w:rsidR="00212B7D" w:rsidRPr="00212B7D" w:rsidRDefault="00212B7D" w:rsidP="00212B7D">
      <w:pPr>
        <w:spacing w:after="2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Найважливішими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напрямами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виховної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роботи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зараз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мають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стати:</w:t>
      </w:r>
    </w:p>
    <w:p w:rsidR="00212B7D" w:rsidRPr="00212B7D" w:rsidRDefault="00212B7D" w:rsidP="00EC2D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психологічна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емоційна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ідтримка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212B7D" w:rsidRPr="00212B7D" w:rsidRDefault="00212B7D" w:rsidP="00EC2D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навчання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правил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поведінки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умовах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воєнного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стану (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повітряних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тривог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поводження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вибухонебезпечними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предметами, перша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медична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допомога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тощо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);</w:t>
      </w:r>
    </w:p>
    <w:p w:rsidR="00212B7D" w:rsidRPr="00212B7D" w:rsidRDefault="00212B7D" w:rsidP="00EC2D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адаптація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ідтримка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-ВПО;</w:t>
      </w:r>
    </w:p>
    <w:p w:rsidR="00212B7D" w:rsidRPr="00212B7D" w:rsidRDefault="00212B7D" w:rsidP="00EC2D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національно-патріотичне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212B7D" w:rsidRPr="00212B7D" w:rsidRDefault="00212B7D" w:rsidP="00EC2D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цінні</w:t>
      </w:r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сне</w:t>
      </w:r>
      <w:proofErr w:type="spellEnd"/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ставлення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особистості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суспільства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12B7D" w:rsidRPr="00212B7D" w:rsidRDefault="00212B7D" w:rsidP="00EC2D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цінні</w:t>
      </w:r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сне</w:t>
      </w:r>
      <w:proofErr w:type="spellEnd"/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ставлення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особистості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 </w:t>
      </w:r>
    </w:p>
    <w:p w:rsidR="00212B7D" w:rsidRPr="00212B7D" w:rsidRDefault="00212B7D" w:rsidP="00EC2D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цінні</w:t>
      </w:r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сне</w:t>
      </w:r>
      <w:proofErr w:type="spellEnd"/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ставлення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особистості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мистецтва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 </w:t>
      </w:r>
    </w:p>
    <w:p w:rsidR="00212B7D" w:rsidRPr="00212B7D" w:rsidRDefault="00212B7D" w:rsidP="00EC2D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цінні</w:t>
      </w:r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сне</w:t>
      </w:r>
      <w:proofErr w:type="spellEnd"/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ставлення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особистості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 </w:t>
      </w:r>
    </w:p>
    <w:p w:rsidR="00212B7D" w:rsidRPr="00212B7D" w:rsidRDefault="00212B7D" w:rsidP="00EC2D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цінні</w:t>
      </w:r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сне</w:t>
      </w:r>
      <w:proofErr w:type="spellEnd"/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ставлення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особистості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людей;</w:t>
      </w:r>
    </w:p>
    <w:p w:rsidR="00212B7D" w:rsidRPr="00212B7D" w:rsidRDefault="00212B7D" w:rsidP="00EC2D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ціннісне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ставлення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особистості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себе.</w:t>
      </w:r>
    </w:p>
    <w:p w:rsidR="00212B7D" w:rsidRPr="00212B7D" w:rsidRDefault="00212B7D" w:rsidP="00212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12B7D" w:rsidRPr="00212B7D" w:rsidRDefault="00212B7D" w:rsidP="00212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Протягом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семестру 2024-2025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року у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були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</w:t>
      </w:r>
      <w:proofErr w:type="gram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заходи:</w:t>
      </w:r>
    </w:p>
    <w:p w:rsidR="00212B7D" w:rsidRPr="00212B7D" w:rsidRDefault="00212B7D" w:rsidP="00212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пам’яті захисників України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Свято Першого Дзвоника «Перший дзвоник нас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скликає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 першого уроку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Безпека на дорозі 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Зустріч та бесіда на тему «Безпека на дорозі» з поліцейським офіцером 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Акція до Всесвітнього дня прибирання під гаслом «Хай небо буде мирним, а Україна чистою!»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Виховні години «Увага! Діти на дорозі!»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Бесіда «СТОП БУЛІНГ»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Всесвітній День Миру (віршований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«Голуб Миру», виготовлення листівок, перегляд відеоматеріалів)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малюнків для фронтовиків, які стоять на захисті нашої держави «Моя країна – Україна» 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Річниця з дня загибелі Захисника, жителя нашої громади 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Благодійний захід до Дня Захисників та Захисниць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пам’яті трагедії Бабиного Яру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Святковий урочистий концерт з нагоди Дня працівників освіти і науки, Дня захисниць та захисників України.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8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Вшанування пам’яті жертв Голодомору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Виховні заходи до Дня Гідності та Свободи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Збройних Сил України, день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СВ.Миколая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(свято для дітей з аніматорами)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днів проти насильства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шкільний етап Пліч-о-пліч Всеукраїнські шкільні ліги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Підготовка до Нового року (створення декорацій, підготовка святкової програми, оформлення святково залу, прикрашання ялинки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 новорічних свят, конкурсів, ігор, вікторин для учнів.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Привітання з Різдвом Христовим</w:t>
      </w:r>
    </w:p>
    <w:p w:rsidR="00212B7D" w:rsidRPr="00212B7D" w:rsidRDefault="00212B7D" w:rsidP="00212B7D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B7D" w:rsidRPr="00212B7D" w:rsidRDefault="00212B7D" w:rsidP="00212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Протягом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ІІ семестру 2024-2025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року у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були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</w:t>
      </w:r>
      <w:proofErr w:type="gram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такі</w:t>
      </w:r>
      <w:proofErr w:type="spellEnd"/>
    </w:p>
    <w:p w:rsidR="00212B7D" w:rsidRPr="00212B7D" w:rsidRDefault="00212B7D" w:rsidP="00212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заходи: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Всеукраїнський день пам’яті Героїв – Кіборгів 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Соборності України (перегляд відео, віршований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ланцюг Єдності, виховні заходи «Діти єднають Україну»)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Зустріч із Поліцейським Офіцером бесіда на тему «Недопущення скоєння правопорушень серед неповнолітніх»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Міжнародний день пам’яті жертв Голокосту 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пам’яті Героїв Крут 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ІІ етап змагань Пліч-о-пліч Всеукраїнські шкільні ліги 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Виховні заходи до Дня Героїв Небесної Сотні (виховний захід «Герої Небесної Сотні – тримають небо над Україною», перегляд відео подій «Небесна Сотня», «Майдан»)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лютого…3-тя річниця з початку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повномаштабного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вторгнення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Година пам’яті «Чорнобиль – біль України» 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матері 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Пам’яті та Примирення. Акція «Мак пам’яті» 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Вишиванки «Вишиванка – наша Гордість» 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Година історичної пам’яті «Жертви політичних репресій» До дня пам’яті.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Підготовка до свята Останнього дзвоника, виготовлення декорацій,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фотозон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прикрашання приміщення школи.</w:t>
      </w:r>
    </w:p>
    <w:p w:rsidR="00212B7D" w:rsidRPr="00212B7D" w:rsidRDefault="00212B7D" w:rsidP="00EC2DF5">
      <w:pPr>
        <w:numPr>
          <w:ilvl w:val="1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 Останнього дзвоника.</w:t>
      </w:r>
    </w:p>
    <w:p w:rsidR="00212B7D" w:rsidRPr="00212B7D" w:rsidRDefault="00212B7D" w:rsidP="00212B7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У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школі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постійно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проводяться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заходи,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які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спрямовані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формування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учнів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поваги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Конституції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України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символів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держави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Захисникі</w:t>
      </w:r>
      <w:proofErr w:type="gram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</w:t>
      </w:r>
      <w:proofErr w:type="spellEnd"/>
      <w:proofErr w:type="gram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України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тощо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Щоденно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проводиться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загальнонаціональна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хвилина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мовчання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за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загиблими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внаслідок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збройної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агресії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рф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проти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України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У </w:t>
      </w:r>
      <w:proofErr w:type="gram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кожному</w:t>
      </w:r>
      <w:proofErr w:type="gram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класі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створені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куточки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державної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символіки</w:t>
      </w:r>
      <w:proofErr w:type="spellEnd"/>
      <w:r w:rsidRPr="00212B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Тепер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в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умовах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повномасштабної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війни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яку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розв’язала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рф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вже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кого не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викликає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сумніві</w:t>
      </w:r>
      <w:proofErr w:type="gram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spellEnd"/>
      <w:proofErr w:type="gram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той факт,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зараз ми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маємо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приділити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особливу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увагу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національно-патріотичному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вихованню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Саме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тому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надзвичайно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важливо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212B7D" w:rsidRPr="00212B7D" w:rsidRDefault="00212B7D" w:rsidP="00EC2DF5">
      <w:pPr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заходи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національно-патріотичної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спрямованості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212B7D" w:rsidRPr="00212B7D" w:rsidRDefault="00212B7D" w:rsidP="00EC2DF5">
      <w:pPr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Займатися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волонтерською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діяльністю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та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залучати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212B7D" w:rsidRPr="00212B7D" w:rsidRDefault="00212B7D" w:rsidP="00EC2DF5">
      <w:pPr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Розповідати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дітям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українську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культуру.</w:t>
      </w:r>
    </w:p>
    <w:p w:rsidR="00212B7D" w:rsidRPr="00212B7D" w:rsidRDefault="00212B7D" w:rsidP="00EC2DF5">
      <w:pPr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Влаштовувати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акції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пам'яті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212B7D" w:rsidRPr="00212B7D" w:rsidRDefault="00212B7D" w:rsidP="00EC2DF5">
      <w:pPr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години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спілкування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присвячені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війні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рф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212B7D" w:rsidRPr="00212B7D" w:rsidRDefault="00212B7D" w:rsidP="00EC2DF5">
      <w:pPr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Створювати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масові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заходи,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змагання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присвячені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бійцям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віддали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своє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життя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незалежність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свободу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нашої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країни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212B7D" w:rsidRPr="00212B7D" w:rsidRDefault="00212B7D" w:rsidP="00EC2DF5">
      <w:pPr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Організовувати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зустрічі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ветеранами АТО, та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війни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рф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212B7D" w:rsidRPr="00212B7D" w:rsidRDefault="00212B7D" w:rsidP="00EC2DF5">
      <w:pPr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роботу з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дітьми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щоб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вони</w:t>
      </w:r>
      <w:proofErr w:type="gram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розуміли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знали, яка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ціна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нашої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Незалежності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212B7D" w:rsidRPr="00212B7D" w:rsidRDefault="00212B7D" w:rsidP="00EC2DF5">
      <w:pPr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години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спілкування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щоб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знали,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пам’ятали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шанували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всіх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Захисників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живих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тих, кого з нами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більше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нема</w:t>
      </w:r>
      <w:proofErr w:type="gram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є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proofErr w:type="gram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стояли до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останнього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подиху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212B7D" w:rsidRDefault="00212B7D" w:rsidP="00EC2DF5">
      <w:pPr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Стежити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тим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заходи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були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без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надмірного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пафосу –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він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надто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часто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сприймається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як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нещирість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гостро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реагують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Краще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говорити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дітьми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212B7D" w:rsidRDefault="00212B7D" w:rsidP="00212B7D">
      <w:pPr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9</w:t>
      </w:r>
    </w:p>
    <w:p w:rsidR="00212B7D" w:rsidRPr="00212B7D" w:rsidRDefault="00212B7D" w:rsidP="00212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щиро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відверто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дискутувати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теми,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вислухати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думку та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приклади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життя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кожного</w:t>
      </w:r>
      <w:proofErr w:type="gram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та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допоможе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їм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зрозуміти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важливі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речі</w:t>
      </w:r>
      <w:proofErr w:type="spellEnd"/>
      <w:r w:rsidRPr="00212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12B7D" w:rsidRPr="00212B7D" w:rsidRDefault="00212B7D" w:rsidP="00212B7D">
      <w:pPr>
        <w:tabs>
          <w:tab w:val="left" w:pos="426"/>
          <w:tab w:val="left" w:pos="9088"/>
        </w:tabs>
        <w:spacing w:after="0" w:line="240" w:lineRule="auto"/>
        <w:ind w:right="-31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Кількісно-якісний склад педагогічних працівників</w:t>
      </w:r>
    </w:p>
    <w:p w:rsidR="00212B7D" w:rsidRPr="00212B7D" w:rsidRDefault="00212B7D" w:rsidP="00212B7D">
      <w:pPr>
        <w:tabs>
          <w:tab w:val="left" w:pos="426"/>
          <w:tab w:val="left" w:pos="9088"/>
        </w:tabs>
        <w:spacing w:after="0" w:line="240" w:lineRule="auto"/>
        <w:ind w:right="-31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школі працювало 24 учителі, із них: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127"/>
      </w:tblGrid>
      <w:tr w:rsidR="00212B7D" w:rsidRPr="00212B7D" w:rsidTr="00212B7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 кваліфікаційну категорію „спеціаліст вищої категорії”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</w:tr>
      <w:tr w:rsidR="00212B7D" w:rsidRPr="00212B7D" w:rsidTr="00212B7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 кваліфікаційну категорію „спеціаліст першої категорії”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212B7D" w:rsidRPr="00212B7D" w:rsidTr="00212B7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 кваліфікаційну категорію „спеціаліст другої категорії”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212B7D" w:rsidRPr="00212B7D" w:rsidTr="00212B7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мають кваліфікаційну категорію </w:t>
            </w: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212B7D" w:rsidRPr="00212B7D" w:rsidTr="00212B7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212B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Мають звання: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2B7D" w:rsidRPr="00212B7D" w:rsidTr="00212B7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Старший учитель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D" w:rsidRPr="00212B7D" w:rsidRDefault="00212B7D" w:rsidP="00212B7D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</w:tbl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зростання фахової майстерності учителів та вивчення систем роботи  у школі щорічно проводиться атестація.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2B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</w:t>
      </w:r>
      <w:r w:rsidRPr="00212B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Атестація педпрацівників 2025 рік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графіку атестації усі вчителі успішно пройшли атестацію. Підвищили свою категорію і розряд: Кузнєцова Б.І.,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Дволятик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Урсу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І.В., Задорожна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Л.Б..Як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керівник атестацію пройшли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 та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Сухарська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Підвищення кваліфікації у 2024-2025 році.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формування методологічної та теоретичної компетентності, поглиблення соціально-гуманітарних  і психолого-педагогічних знань протягом 2024 року   педагогічні працівники закладу успішно пройшли курси на базі </w:t>
      </w:r>
      <w:r w:rsidRPr="00212B7D">
        <w:rPr>
          <w:rFonts w:ascii="Times New Roman" w:eastAsia="Times New Roman" w:hAnsi="Times New Roman" w:cs="Times New Roman"/>
          <w:sz w:val="24"/>
          <w:szCs w:val="24"/>
        </w:rPr>
        <w:t xml:space="preserve">Ів-Франківського ОІППО </w:t>
      </w: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онлайн-курси  на платформах онлайн-освіти.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12B7D" w:rsidRPr="00212B7D" w:rsidRDefault="00212B7D" w:rsidP="00212B7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Робота 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соц</w:t>
      </w:r>
      <w:proofErr w:type="gramEnd"/>
      <w:r w:rsidRPr="00212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іального</w:t>
      </w:r>
      <w:proofErr w:type="spellEnd"/>
      <w:r w:rsidRPr="00212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захисту</w:t>
      </w:r>
      <w:proofErr w:type="spellEnd"/>
      <w:r w:rsidRPr="00212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учнів</w:t>
      </w:r>
      <w:proofErr w:type="spellEnd"/>
    </w:p>
    <w:p w:rsidR="00212B7D" w:rsidRPr="00212B7D" w:rsidRDefault="00212B7D" w:rsidP="0021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7D" w:rsidRPr="00212B7D" w:rsidRDefault="00212B7D" w:rsidP="00212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Класні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керівники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педагог-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організатор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сформували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базу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даних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учнів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1-9-х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класів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– « 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іальний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паспорт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якому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зазначи</w:t>
      </w: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категорії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потребують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уваги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зокрема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</w:p>
    <w:p w:rsidR="00212B7D" w:rsidRPr="00212B7D" w:rsidRDefault="00212B7D" w:rsidP="0021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СОЦІАЛЬНИЙ ПАСПОРТ</w:t>
      </w:r>
    </w:p>
    <w:p w:rsidR="00212B7D" w:rsidRPr="00212B7D" w:rsidRDefault="00212B7D" w:rsidP="00212B7D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Конюшківської</w:t>
      </w:r>
      <w:proofErr w:type="spellEnd"/>
      <w:r w:rsidRPr="00212B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гімназії станом на 8 жовтня 2024 року.</w:t>
      </w:r>
    </w:p>
    <w:tbl>
      <w:tblPr>
        <w:tblStyle w:val="110"/>
        <w:tblW w:w="10774" w:type="dxa"/>
        <w:tblInd w:w="-885" w:type="dxa"/>
        <w:tblLook w:val="04A0" w:firstRow="1" w:lastRow="0" w:firstColumn="1" w:lastColumn="0" w:noHBand="0" w:noVBand="1"/>
      </w:tblPr>
      <w:tblGrid>
        <w:gridCol w:w="851"/>
        <w:gridCol w:w="6414"/>
        <w:gridCol w:w="3509"/>
      </w:tblGrid>
      <w:tr w:rsidR="00212B7D" w:rsidRPr="00212B7D" w:rsidTr="00212B7D">
        <w:tc>
          <w:tcPr>
            <w:tcW w:w="851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b/>
                <w:sz w:val="28"/>
                <w:szCs w:val="28"/>
              </w:rPr>
              <w:t>№ з/</w:t>
            </w:r>
            <w:proofErr w:type="gramStart"/>
            <w:r w:rsidRPr="00212B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14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2B7D">
              <w:rPr>
                <w:rFonts w:ascii="Times New Roman" w:hAnsi="Times New Roman" w:cs="Times New Roman"/>
                <w:b/>
                <w:sz w:val="28"/>
                <w:szCs w:val="28"/>
              </w:rPr>
              <w:t>Категорія</w:t>
            </w:r>
            <w:proofErr w:type="spellEnd"/>
          </w:p>
        </w:tc>
        <w:tc>
          <w:tcPr>
            <w:tcW w:w="3509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2B7D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</w:p>
        </w:tc>
      </w:tr>
      <w:tr w:rsidR="00212B7D" w:rsidRPr="00212B7D" w:rsidTr="00212B7D">
        <w:tc>
          <w:tcPr>
            <w:tcW w:w="851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4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Дітей-сиріт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позбавлених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батьківського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іклування</w:t>
            </w:r>
            <w:proofErr w:type="spellEnd"/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proofErr w:type="gram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опікою</w:t>
            </w:r>
            <w:proofErr w:type="spellEnd"/>
          </w:p>
        </w:tc>
        <w:tc>
          <w:tcPr>
            <w:tcW w:w="3509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1</w:t>
            </w:r>
          </w:p>
        </w:tc>
      </w:tr>
      <w:tr w:rsidR="00212B7D" w:rsidRPr="00212B7D" w:rsidTr="00212B7D">
        <w:tc>
          <w:tcPr>
            <w:tcW w:w="851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4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неповних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сімей</w:t>
            </w:r>
            <w:proofErr w:type="spellEnd"/>
            <w:proofErr w:type="gramEnd"/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12B7D" w:rsidRPr="00212B7D" w:rsidTr="00212B7D">
        <w:tc>
          <w:tcPr>
            <w:tcW w:w="851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4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багатодітних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сімей</w:t>
            </w:r>
            <w:proofErr w:type="spellEnd"/>
            <w:proofErr w:type="gram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, з них: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proofErr w:type="spellStart"/>
            <w:proofErr w:type="gram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сімей</w:t>
            </w:r>
            <w:proofErr w:type="spellEnd"/>
            <w:proofErr w:type="gramEnd"/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509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12B7D" w:rsidRPr="00212B7D" w:rsidTr="00212B7D">
        <w:tc>
          <w:tcPr>
            <w:tcW w:w="851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414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Дітей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малозабезпечених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сімей</w:t>
            </w:r>
            <w:proofErr w:type="spellEnd"/>
            <w:proofErr w:type="gramEnd"/>
          </w:p>
        </w:tc>
        <w:tc>
          <w:tcPr>
            <w:tcW w:w="3509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212B7D" w:rsidRPr="00212B7D" w:rsidTr="00212B7D">
        <w:tc>
          <w:tcPr>
            <w:tcW w:w="851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B7D" w:rsidRPr="00212B7D" w:rsidTr="00212B7D">
        <w:tc>
          <w:tcPr>
            <w:tcW w:w="851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14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постраждали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наслідок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аварії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на ЧАЕС</w:t>
            </w:r>
          </w:p>
        </w:tc>
        <w:tc>
          <w:tcPr>
            <w:tcW w:w="3509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7D" w:rsidRPr="00212B7D" w:rsidTr="00212B7D">
        <w:tc>
          <w:tcPr>
            <w:tcW w:w="851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14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, батьки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загинули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обов’язку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7D" w:rsidRPr="00212B7D" w:rsidTr="00212B7D">
        <w:tc>
          <w:tcPr>
            <w:tcW w:w="851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14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сімей</w:t>
            </w:r>
            <w:proofErr w:type="spellEnd"/>
            <w:proofErr w:type="gram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внутрішньо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переміщених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статус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, яка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постраждала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воєнних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</w:p>
        </w:tc>
        <w:tc>
          <w:tcPr>
            <w:tcW w:w="3509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2B7D" w:rsidRPr="00212B7D" w:rsidTr="00212B7D">
        <w:tc>
          <w:tcPr>
            <w:tcW w:w="851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14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, батьки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є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учасниками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бойових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несуть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службу </w:t>
            </w:r>
            <w:proofErr w:type="gram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зоні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бойових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</w:p>
        </w:tc>
        <w:tc>
          <w:tcPr>
            <w:tcW w:w="3509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2B7D" w:rsidRPr="00212B7D" w:rsidTr="00212B7D">
        <w:tc>
          <w:tcPr>
            <w:tcW w:w="851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14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особливими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освітніми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потребами</w:t>
            </w:r>
          </w:p>
        </w:tc>
        <w:tc>
          <w:tcPr>
            <w:tcW w:w="3509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2B7D" w:rsidRPr="00212B7D" w:rsidTr="00212B7D">
        <w:tc>
          <w:tcPr>
            <w:tcW w:w="851" w:type="dxa"/>
          </w:tcPr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14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</w:p>
        </w:tc>
        <w:tc>
          <w:tcPr>
            <w:tcW w:w="3509" w:type="dxa"/>
          </w:tcPr>
          <w:p w:rsidR="00212B7D" w:rsidRPr="00212B7D" w:rsidRDefault="00212B7D" w:rsidP="0021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7D" w:rsidRPr="00212B7D" w:rsidRDefault="00212B7D" w:rsidP="002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7D" w:rsidRPr="00212B7D" w:rsidTr="00212B7D">
        <w:trPr>
          <w:trHeight w:val="850"/>
        </w:trPr>
        <w:tc>
          <w:tcPr>
            <w:tcW w:w="851" w:type="dxa"/>
          </w:tcPr>
          <w:p w:rsidR="00212B7D" w:rsidRPr="00212B7D" w:rsidRDefault="00212B7D" w:rsidP="00212B7D">
            <w:pPr>
              <w:rPr>
                <w:rFonts w:ascii="Calibri" w:hAnsi="Calibri" w:cs="Times New Roman"/>
              </w:rPr>
            </w:pPr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 11.</w:t>
            </w:r>
          </w:p>
        </w:tc>
        <w:tc>
          <w:tcPr>
            <w:tcW w:w="6414" w:type="dxa"/>
          </w:tcPr>
          <w:p w:rsidR="00212B7D" w:rsidRPr="00212B7D" w:rsidRDefault="00212B7D" w:rsidP="00212B7D">
            <w:pPr>
              <w:rPr>
                <w:rFonts w:ascii="Calibri" w:hAnsi="Calibri" w:cs="Times New Roman"/>
              </w:rPr>
            </w:pP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навчаються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 xml:space="preserve"> 1- 9 </w:t>
            </w:r>
            <w:proofErr w:type="spellStart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класах</w:t>
            </w:r>
            <w:proofErr w:type="spellEnd"/>
            <w:r w:rsidRPr="00212B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212B7D" w:rsidRPr="00212B7D" w:rsidRDefault="00212B7D" w:rsidP="00212B7D">
            <w:pPr>
              <w:rPr>
                <w:rFonts w:ascii="Calibri" w:hAnsi="Calibri" w:cs="Times New Roman"/>
              </w:rPr>
            </w:pPr>
            <w:r w:rsidRPr="0021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106</w:t>
            </w:r>
          </w:p>
        </w:tc>
      </w:tr>
    </w:tbl>
    <w:p w:rsidR="00212B7D" w:rsidRPr="00212B7D" w:rsidRDefault="00212B7D" w:rsidP="00212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12B7D" w:rsidRPr="00212B7D" w:rsidRDefault="00212B7D" w:rsidP="0021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Заступник директора з НВР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Сухарська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 </w:t>
      </w: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проводила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постійний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моніторинг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відвідування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учнів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гімназії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 </w:t>
      </w:r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кожному</w:t>
      </w:r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конкретному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випадку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відсутності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учнів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уроках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невідкладно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з'ясовува</w:t>
      </w: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причин</w:t>
      </w: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встановлюва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лося </w:t>
      </w: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перебування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інформува</w:t>
      </w: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батьків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замінюють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12B7D" w:rsidRPr="00212B7D" w:rsidRDefault="00212B7D" w:rsidP="0021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індивідуальних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бесід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класними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керівниками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безпосередньо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потребують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особливої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уваги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боку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правоохоронних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З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учнями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систематично проводились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групові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індивідуальні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бесіди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корекційного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впливу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поведінк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уроках,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перервах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в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позаурочний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</w:t>
      </w:r>
    </w:p>
    <w:p w:rsidR="00212B7D" w:rsidRPr="00212B7D" w:rsidRDefault="00212B7D" w:rsidP="0021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12B7D" w:rsidRPr="00212B7D" w:rsidRDefault="00212B7D" w:rsidP="00212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учнями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1-9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класів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проводили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бесіди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темах: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таке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?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Яким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буває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 Як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діяти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коли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став 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</w:t>
      </w:r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ідком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насильства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 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освітньому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середовищі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Правове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виховання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 знаю про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та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обов'язки</w:t>
      </w:r>
      <w:proofErr w:type="spellEnd"/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?</w:t>
      </w:r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Моє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ставлення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ютерна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інтернет залежності – хвороби ХХІ століття</w:t>
      </w: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Моє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ставлення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торгі</w:t>
      </w:r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</w:t>
      </w:r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людьми 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Панічні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атаки 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війни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Як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допомогти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близьким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Правила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безпечної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поведінки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дорозі</w:t>
      </w:r>
      <w:proofErr w:type="spellEnd"/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</w:t>
      </w:r>
      <w:proofErr w:type="gramEnd"/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Дітям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про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вибухонебезпечні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небезпека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них</w:t>
      </w:r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.;</w:t>
      </w:r>
      <w:proofErr w:type="gramEnd"/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Права та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обов'язки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правила онлайн - 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безпеки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навчитися контролювати свою агресивну поведінку?</w:t>
      </w:r>
    </w:p>
    <w:p w:rsidR="00212B7D" w:rsidRPr="00212B7D" w:rsidRDefault="00212B7D" w:rsidP="00212B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внутрішкільному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</w:t>
      </w:r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іку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гімназії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знаходилося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учнів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навчального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року систематично проводились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бесіди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учнями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порушують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дисципліну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пропускають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заняття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без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поважних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причин. </w:t>
      </w:r>
    </w:p>
    <w:p w:rsidR="00212B7D" w:rsidRDefault="00212B7D" w:rsidP="00EC2DF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Бесіда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поведінку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уроках та у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11</w:t>
      </w:r>
    </w:p>
    <w:p w:rsidR="00212B7D" w:rsidRPr="00212B7D" w:rsidRDefault="00212B7D" w:rsidP="00212B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«Культура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спілкування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однокласниками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«Не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сперечатися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дорослими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мене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оточують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Бесіда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охайність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бережливість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«Про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вживання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ненормативної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лексики»;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 Правила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поведінки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перерві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Моє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ставлення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«Як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стримувати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емоції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обов'язки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родині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«Як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виховати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волю?»;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«Як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покращити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успіхи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«Як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керувати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своїм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настроєм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в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шкільному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середовищі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Поведінка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канікул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розкурювати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електронні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сигарети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освітнього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процесу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та на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території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хто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несе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відповідальність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?»;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Кримінальна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</w:t>
      </w:r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іністративна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відповідальність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скоєні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злочини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Особливості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відповідальності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неповнолітніх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Конфлікти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</w:t>
      </w:r>
      <w:proofErr w:type="spellEnd"/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батьками та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дітьми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Шляхи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усунення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proofErr w:type="gram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</w:t>
      </w:r>
      <w:proofErr w:type="gram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ілактика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шкідливих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звичок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потрібно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дотримуватись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правил  та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обов'язків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поведінки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школі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?»;</w:t>
      </w:r>
    </w:p>
    <w:p w:rsidR="00212B7D" w:rsidRPr="00212B7D" w:rsidRDefault="00212B7D" w:rsidP="00EC2DF5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Індивідуальна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консультація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Зовнішній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вигляд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212B7D" w:rsidRPr="00212B7D" w:rsidRDefault="00212B7D" w:rsidP="00212B7D">
      <w:pPr>
        <w:spacing w:after="0" w:line="25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роводили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бесіди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батьками </w:t>
      </w: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дітей з категорії складні життєві обставини </w:t>
      </w: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різноманітну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тематику, 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консультування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 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залуча</w:t>
      </w: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лися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окремих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випадках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поліцейського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соціальна служба</w:t>
      </w:r>
      <w:r w:rsidRPr="00212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B7D" w:rsidRPr="00212B7D" w:rsidRDefault="00212B7D" w:rsidP="00212B7D">
      <w:pPr>
        <w:spacing w:after="0" w:line="25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7D" w:rsidRPr="00212B7D" w:rsidRDefault="00212B7D" w:rsidP="00212B7D">
      <w:pPr>
        <w:spacing w:after="0" w:line="25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12B7D" w:rsidRPr="00212B7D" w:rsidRDefault="00212B7D" w:rsidP="0021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Відвідування учнями гімназії</w:t>
      </w:r>
    </w:p>
    <w:p w:rsidR="00212B7D" w:rsidRPr="00212B7D" w:rsidRDefault="00212B7D" w:rsidP="0021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виконання Закону України «Про освіту», «Про загальну середню освіту», постанови Кабінету Міністрів України від 13.09.2017 №684 «Про затвердження Порядку ведення обліку дітей шкільного віку та учнів», з метою забезпечення конституційного права громадян на здобуття повної загальної середньої освіти в закладі освіти, удосконалення постійного контролю за охопленням навчанням і вихованням учнів в навчальному закладі важливим завданням є контроль за відвідуванням учнями навчальних занять.</w:t>
      </w:r>
    </w:p>
    <w:p w:rsidR="00212B7D" w:rsidRPr="00212B7D" w:rsidRDefault="00212B7D" w:rsidP="0021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Протягом навчального року на постійному контролі перебувала документація (книги обліку відсутніх, класні журнали, медичні довідки, письмові пояснення батьків щодо причин відсутності дітей на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проведено рейд контролю за відвідуванням.</w:t>
      </w:r>
    </w:p>
    <w:p w:rsidR="00212B7D" w:rsidRPr="00212B7D" w:rsidRDefault="00212B7D" w:rsidP="0021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Щоденно ведеться контроль за відвідуванням учнями гімназії: вчителями-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класними керівниками на сторінках зведеного обліку відвідування в класних журналах. Адміністрацією гімназії вивчається питання відвідування, аналізується в наказах, на нарадах.</w:t>
      </w:r>
    </w:p>
    <w:p w:rsidR="00212B7D" w:rsidRPr="00212B7D" w:rsidRDefault="00212B7D" w:rsidP="0021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Класний керівник збирає матеріали, які засвідчують причину пропусків уроків: пояснювальні записки від батьків, довідки з медичних закладів.</w:t>
      </w:r>
    </w:p>
    <w:p w:rsidR="00212B7D" w:rsidRPr="00212B7D" w:rsidRDefault="00212B7D" w:rsidP="0021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Питання відвідування учнями гімназії постійно знаходиться на контролі адміністрації.</w:t>
      </w:r>
    </w:p>
    <w:p w:rsidR="00212B7D" w:rsidRPr="00212B7D" w:rsidRDefault="00212B7D" w:rsidP="0021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Аналіз відвідування учнями занять показав, що частина учнів пропускали заняття з поважних причин.</w:t>
      </w:r>
    </w:p>
    <w:p w:rsidR="00212B7D" w:rsidRPr="00212B7D" w:rsidRDefault="00212B7D" w:rsidP="0021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 метою якісного відвідування учнями гімназії потрібно:</w:t>
      </w:r>
    </w:p>
    <w:p w:rsidR="00212B7D" w:rsidRPr="00212B7D" w:rsidRDefault="00212B7D" w:rsidP="00EC2DF5">
      <w:pPr>
        <w:numPr>
          <w:ilvl w:val="0"/>
          <w:numId w:val="7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 постійний контроль за охопленням навчанням учнів та їх відвідуванням;</w:t>
      </w:r>
    </w:p>
    <w:p w:rsidR="00212B7D" w:rsidRDefault="00212B7D" w:rsidP="00EC2DF5">
      <w:pPr>
        <w:numPr>
          <w:ilvl w:val="0"/>
          <w:numId w:val="7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застосовувати різноманітні форми підвищення мотивації учнів до навчання;</w:t>
      </w:r>
    </w:p>
    <w:p w:rsidR="00212B7D" w:rsidRPr="00212B7D" w:rsidRDefault="00212B7D" w:rsidP="00EC2DF5">
      <w:pPr>
        <w:numPr>
          <w:ilvl w:val="0"/>
          <w:numId w:val="7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12</w:t>
      </w:r>
    </w:p>
    <w:p w:rsidR="00212B7D" w:rsidRPr="00212B7D" w:rsidRDefault="00212B7D" w:rsidP="00EC2DF5">
      <w:pPr>
        <w:numPr>
          <w:ilvl w:val="0"/>
          <w:numId w:val="7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кожному конкретному випадку відсутності учнів на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невідкладно з'ясовувати причину, встановлювати місце перебування дитини, інформувати батьків, або осіб, що їх замінюють;</w:t>
      </w:r>
    </w:p>
    <w:p w:rsidR="00212B7D" w:rsidRPr="00212B7D" w:rsidRDefault="00212B7D" w:rsidP="00EC2DF5">
      <w:pPr>
        <w:numPr>
          <w:ilvl w:val="0"/>
          <w:numId w:val="7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 постійний моніторинг відвідування учнів та рекомендувати батькам систематично інформувати класних керівників про відсутність їх дитини в закладі;</w:t>
      </w:r>
    </w:p>
    <w:p w:rsidR="00212B7D" w:rsidRPr="00212B7D" w:rsidRDefault="00212B7D" w:rsidP="00EC2DF5">
      <w:pPr>
        <w:numPr>
          <w:ilvl w:val="0"/>
          <w:numId w:val="7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 аналіз психологічного клімату в учнівських колективах;</w:t>
      </w:r>
    </w:p>
    <w:p w:rsidR="00212B7D" w:rsidRPr="00212B7D" w:rsidRDefault="00212B7D" w:rsidP="00EC2DF5">
      <w:pPr>
        <w:numPr>
          <w:ilvl w:val="0"/>
          <w:numId w:val="7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 анкетування, індивідуальні бесіди, корекційну роботу з учнями, схильними до пропусків уроків без поважних причин;</w:t>
      </w:r>
    </w:p>
    <w:p w:rsidR="00212B7D" w:rsidRPr="00212B7D" w:rsidRDefault="00212B7D" w:rsidP="00EC2DF5">
      <w:pPr>
        <w:numPr>
          <w:ilvl w:val="0"/>
          <w:numId w:val="7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разі, якщо причиною невідвідування учнем занять є конфлікт в учнівському колективі, надавати психологічну допомогу та вживати заходів для усунення конфліктної ситуації;</w:t>
      </w:r>
    </w:p>
    <w:p w:rsidR="00212B7D" w:rsidRPr="00212B7D" w:rsidRDefault="00212B7D" w:rsidP="00EC2DF5">
      <w:pPr>
        <w:numPr>
          <w:ilvl w:val="0"/>
          <w:numId w:val="7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використовувати педагогічний потенціал батьківських комітетів та громадських організацій для впливу на учнів, які без поважних пропускають навчальні заняття, їх батьків або осіб, які їх замінюють;</w:t>
      </w:r>
    </w:p>
    <w:p w:rsidR="00212B7D" w:rsidRPr="00212B7D" w:rsidRDefault="00212B7D" w:rsidP="00EC2DF5">
      <w:pPr>
        <w:numPr>
          <w:ilvl w:val="0"/>
          <w:numId w:val="7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випадку, якщо учень систематично або тривалий час не відвідує школу без поважних причин, залучати до виховної роботи з ним службу у справах неповнолітніх.</w:t>
      </w:r>
    </w:p>
    <w:p w:rsidR="00212B7D" w:rsidRPr="00212B7D" w:rsidRDefault="00212B7D" w:rsidP="0021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Батькам слід пам'ятати, що саме вони  відповідальні за навчання, виховання і розвиток дітей, за збереження їх життя та здоров’я, а тому зобов'язані забезпечувати відвідування учнями уроків у освітньому закладі.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Стан охорони праці та безпеки життєдіяльності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Робота з охорони праці, безпеки життєдіяльності, виробничої санітарії, профілактики травматизму дітей у побуті та під час освітнього процесу визначається в діяльності педагогічного колективу як одне з пріоритетних завдань і проводиться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організацій освітнього процесу й інших численних нормативних актів, які регламентують роботу гімназії з цих питань. Стан роботи з охорони праці, безпеки життєдіяльності, виробничої санітарії під час освітнього процесу в гімназії знаходиться під щоденним контролем адміністрації.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початок навчального року були проведені випробування спортобладнання, стан споруд на спортивному майданчику та оформлені всі необхідні акти-дозволи на проведення навчальних занять у кабінетах та гімназійних приміщеннях підвищеної небезпеки, паспорт санітарно-технічного стану гімназії.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наказі по гімназії передбачено відповідальних за організацію роботи з питань охорони праці, безпеки життєдіяльності під час освітнього процесу та в позаурочний час, попередження дитячого травматизму, за електрогосподарство в гімназії.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Питання охорони праці обговорюються на нарадах при директорові.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 з безпеки життєдіяльності учнів під час літніх канікул, у побуті й громадських місцях, на вулиці обговорювалися на класних годинах.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Постійно здійснюється контроль роботи систем забезпечення життєдіяльності будівлі гімназії.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Будівля гімназії та приміщення закладу забезпечені первинними засобами пожежогасіння: вогнегасниками, пожежним інвентарем (пожежним щитом). Вогнегасники наявні, перезаряджені,  розміщені у легкодоступних місцях, які унеможливлюють їх пошкодження.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початку навчального року збільшено кількість місць в укритті.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всій гімназії розміщені плани евакуації у разі небезпеки чи аварії.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санітарних, пожежних норм і правил, гімназією отримані Паспорт готовності школи до нового навчального року, акт опору ізоляції та контуру заземлення.</w:t>
      </w:r>
    </w:p>
    <w:p w:rsid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Закону України “Про охорону праці” і Кодексу законів про працю України розроблено і затверджено посадові інструкції з охорони праці для всіх працівників школи. </w:t>
      </w:r>
    </w:p>
    <w:p w:rsid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інструктажі з працівниками і учнями з безпеки життєдіяльності. Проведено </w:t>
      </w:r>
    </w:p>
    <w:p w:rsid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13</w:t>
      </w:r>
    </w:p>
    <w:p w:rsid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вступні інструктажі  з охорони праці та інструктажі  з охорони праці на робочому місці.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7D" w:rsidRPr="00212B7D" w:rsidRDefault="00212B7D" w:rsidP="00212B7D">
      <w:pPr>
        <w:shd w:val="clear" w:color="auto" w:fill="FFFFFF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початку навчального року, напередодні канікул проводяться інструктажі з безпеки життєдіяльності серед учнів. Проводяться цільові інструктажі з учнями перед екскурсіями, походами, спортивними змаганнями.</w:t>
      </w:r>
      <w:r w:rsidRPr="00212B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 школі в наявності необхідні журнали з реєстрації всіх видів інструктажів з питань охорони праці. Кожна класна кімната, кабінет, майстерня має необхідний перелік документації з питань безпеки життєдіяльності. Питання охорони праці та попередження травматизму неодноразово обговорювалися  на нарадах при директорові.</w:t>
      </w:r>
    </w:p>
    <w:p w:rsidR="00212B7D" w:rsidRPr="00212B7D" w:rsidRDefault="00212B7D" w:rsidP="00212B7D">
      <w:pPr>
        <w:tabs>
          <w:tab w:val="left" w:pos="426"/>
          <w:tab w:val="left" w:pos="908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Вивчаючи стан травматизму серед учнів, можна відмітити, що в навчальному закладі проводиться належна робота щодо попередження нещасних випадків, створення безпечних умов навчання. У гімназії розроблено низку заходів щодо попередження травматизму учнів, ведеться відповідна робота з учителями.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Інформатизація освітнього процесу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Закону України «Про Національну програму інформатизації», Указів Президента України «Про невідкладні заходи щодо забезпечення функціонування та розвитку освіти в Україні», «Про першочергові завдання щодо впровадження новітніх інформаційних технологій», «Про додаткові заходи щодо підвищення якості освіти», Концепції розвитку дистанційної освіти в Україні, пріоритетними напрямками діяльності закладу освіти в 2024/2025   навчальному році щодо впровадження нових освітніх технологій як і в минулому році були:</w:t>
      </w:r>
    </w:p>
    <w:p w:rsidR="00212B7D" w:rsidRPr="00212B7D" w:rsidRDefault="00212B7D" w:rsidP="00EC2DF5">
      <w:pPr>
        <w:numPr>
          <w:ilvl w:val="1"/>
          <w:numId w:val="8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 інформаційної культури учнів та педагогічних працівників, забезпечення їх інформаційних потреб;</w:t>
      </w:r>
    </w:p>
    <w:p w:rsidR="00212B7D" w:rsidRPr="00212B7D" w:rsidRDefault="00212B7D" w:rsidP="00EC2DF5">
      <w:pPr>
        <w:numPr>
          <w:ilvl w:val="1"/>
          <w:numId w:val="8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 інформаційно-методичного забезпечення освітнього процесу;</w:t>
      </w:r>
    </w:p>
    <w:p w:rsidR="00212B7D" w:rsidRPr="00212B7D" w:rsidRDefault="00212B7D" w:rsidP="00EC2DF5">
      <w:pPr>
        <w:numPr>
          <w:ilvl w:val="1"/>
          <w:numId w:val="8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оптимізація освітнього менеджменту на основі використання сучасних інформаційних технології в управлінській діяльності;               </w:t>
      </w:r>
    </w:p>
    <w:p w:rsidR="00212B7D" w:rsidRPr="00212B7D" w:rsidRDefault="00212B7D" w:rsidP="00212B7D">
      <w:pPr>
        <w:tabs>
          <w:tab w:val="left" w:pos="426"/>
          <w:tab w:val="left" w:pos="9088"/>
        </w:tabs>
        <w:spacing w:after="0" w:line="240" w:lineRule="auto"/>
        <w:ind w:right="-3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Головною метою закладу освіти є надання нового підходу до інформатизації системи освіти, що передбачає виконання наступних складових:</w:t>
      </w:r>
    </w:p>
    <w:p w:rsidR="00212B7D" w:rsidRPr="00212B7D" w:rsidRDefault="00BD1BEB" w:rsidP="00BD1BEB">
      <w:pPr>
        <w:tabs>
          <w:tab w:val="left" w:pos="426"/>
          <w:tab w:val="left" w:pos="9088"/>
        </w:tabs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</w:t>
      </w:r>
      <w:r w:rsidR="00212B7D"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 школи на електронний документообіг;</w:t>
      </w:r>
    </w:p>
    <w:p w:rsidR="00212B7D" w:rsidRPr="00212B7D" w:rsidRDefault="00BD1BEB" w:rsidP="00BD1BEB">
      <w:pPr>
        <w:tabs>
          <w:tab w:val="left" w:pos="426"/>
          <w:tab w:val="left" w:pos="9088"/>
        </w:tabs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</w:t>
      </w:r>
      <w:r w:rsidR="00212B7D"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умов для оволодіння учнями та вчителями, батьками сучасними інформаційними і комунікаційними технологіями;</w:t>
      </w:r>
    </w:p>
    <w:p w:rsidR="00BD1BEB" w:rsidRDefault="00BD1BEB" w:rsidP="00BD1BEB">
      <w:pPr>
        <w:tabs>
          <w:tab w:val="left" w:pos="426"/>
          <w:tab w:val="left" w:pos="9088"/>
        </w:tabs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-</w:t>
      </w:r>
      <w:r w:rsidR="00212B7D"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 якості навчання завдяки використанню 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нформаційних ресурс інтернет;</w:t>
      </w:r>
    </w:p>
    <w:p w:rsidR="00212B7D" w:rsidRPr="00212B7D" w:rsidRDefault="00BD1BEB" w:rsidP="00BD1BEB">
      <w:pPr>
        <w:tabs>
          <w:tab w:val="left" w:pos="426"/>
          <w:tab w:val="left" w:pos="9088"/>
        </w:tabs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-</w:t>
      </w:r>
      <w:r w:rsidR="00212B7D"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інтенсифікація освітнього процесу й активізація навчально-пізнавальної діяльності учнів;</w:t>
      </w:r>
    </w:p>
    <w:p w:rsidR="00212B7D" w:rsidRPr="00212B7D" w:rsidRDefault="00BD1BEB" w:rsidP="00BD1BEB">
      <w:pPr>
        <w:tabs>
          <w:tab w:val="left" w:pos="426"/>
          <w:tab w:val="left" w:pos="9088"/>
        </w:tabs>
        <w:spacing w:after="0" w:line="240" w:lineRule="auto"/>
        <w:ind w:left="1724" w:right="-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2B7D"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умов для широкого впровадження нових інформаційних технологій в  навчальний процес;</w:t>
      </w:r>
    </w:p>
    <w:p w:rsidR="00212B7D" w:rsidRPr="00212B7D" w:rsidRDefault="00BD1BEB" w:rsidP="00BD1BEB">
      <w:pPr>
        <w:tabs>
          <w:tab w:val="left" w:pos="426"/>
          <w:tab w:val="left" w:pos="9088"/>
        </w:tabs>
        <w:spacing w:after="0" w:line="240" w:lineRule="auto"/>
        <w:ind w:left="1724" w:right="-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212B7D"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 ефективності управління навчальним закладом освіти.</w:t>
      </w:r>
    </w:p>
    <w:p w:rsidR="00212B7D" w:rsidRPr="00212B7D" w:rsidRDefault="00212B7D" w:rsidP="00212B7D">
      <w:pPr>
        <w:tabs>
          <w:tab w:val="left" w:pos="426"/>
          <w:tab w:val="left" w:pos="9088"/>
        </w:tabs>
        <w:spacing w:after="0" w:line="240" w:lineRule="auto"/>
        <w:ind w:right="-3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закладі освіти за допомогою мобільного додатку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створено групу «Школа», куди надходять всі необхідні матеріали про шкільні проблеми та доводяться до відома вчителів, а вчителі відповідно доносять до батьків та дітей. </w:t>
      </w:r>
    </w:p>
    <w:p w:rsidR="00212B7D" w:rsidRPr="00212B7D" w:rsidRDefault="00212B7D" w:rsidP="00212B7D">
      <w:pPr>
        <w:tabs>
          <w:tab w:val="left" w:pos="426"/>
          <w:tab w:val="left" w:pos="9088"/>
        </w:tabs>
        <w:spacing w:after="0" w:line="240" w:lineRule="auto"/>
        <w:ind w:right="-3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Очікувані результати:</w:t>
      </w:r>
    </w:p>
    <w:p w:rsidR="00BD1BEB" w:rsidRDefault="00BD1BEB" w:rsidP="00BD1BEB">
      <w:pPr>
        <w:tabs>
          <w:tab w:val="left" w:pos="426"/>
          <w:tab w:val="left" w:pos="9088"/>
        </w:tabs>
        <w:spacing w:after="0" w:line="240" w:lineRule="auto"/>
        <w:ind w:left="2870" w:right="-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2B7D"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 системи управління освітнім процесом за рахунок використання комп’ютерно-орієнтованих засобів збирання та опрацювання інформації;</w:t>
      </w:r>
    </w:p>
    <w:p w:rsidR="00212B7D" w:rsidRPr="00212B7D" w:rsidRDefault="00BD1BEB" w:rsidP="00BD1BEB">
      <w:pPr>
        <w:tabs>
          <w:tab w:val="left" w:pos="426"/>
          <w:tab w:val="left" w:pos="9088"/>
        </w:tabs>
        <w:spacing w:after="0" w:line="240" w:lineRule="auto"/>
        <w:ind w:left="2870" w:right="-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-забез</w:t>
      </w:r>
      <w:r w:rsidR="00212B7D"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печення доступу до інформаційних ресурсів педагогічних працівників та адміністрації закладу з метою отримання оперативної інформації від органів управління, новинами про сучасні педагогічні технології тощо.</w:t>
      </w:r>
    </w:p>
    <w:p w:rsidR="00BD1BEB" w:rsidRDefault="00212B7D" w:rsidP="00BD1BE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своїй діяльності комп’ютер використовують директор, заступник директора. У бібліотеці є комп’ютер, яким можуть користуватися усі педагогічні працівники та учні. Працює електронна пошта. Форми статистичної звітності підготовлені програмними </w:t>
      </w:r>
    </w:p>
    <w:p w:rsidR="00BD1BEB" w:rsidRDefault="00BD1BEB" w:rsidP="00BD1BE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14</w:t>
      </w:r>
    </w:p>
    <w:p w:rsidR="00BD1BEB" w:rsidRDefault="00212B7D" w:rsidP="00BD1BE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засобами.  Ведеться база даних у програмному к</w:t>
      </w:r>
      <w:r w:rsidR="00BD1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омплексі «Курс: Школа» та АІКОМ.</w:t>
      </w:r>
    </w:p>
    <w:p w:rsidR="00212B7D" w:rsidRPr="00212B7D" w:rsidRDefault="00BD1BEB" w:rsidP="00BD1BE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12B7D"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 стосується безпосередньо  освітнього процесу, то комп’ютеризація і інформатизація закладу на сьогодні задовольняє потреби освітнього процесу. У гімназії функціонує    комп’ютерний клас, мультимедійне обладнання. Всі комп’ютери підключено до мережі Інтернет.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Значна частина методичної роботи, процес самоосвіти вчителів проводяться он-лайн.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Протягом року вчителі проводять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використанням інформаційних технологій. Організовано обмін досвідом із використання комп’ютерних технологій шляхом відвідування уроків більш досвідчених колег, проведення навчальних занять з ІКТ. Активно використовувались комп’ютерні технології при проведенні предметних олімпіад, дистанційного навчання. </w:t>
      </w:r>
    </w:p>
    <w:p w:rsidR="00212B7D" w:rsidRPr="00212B7D" w:rsidRDefault="00212B7D" w:rsidP="00212B7D">
      <w:pPr>
        <w:shd w:val="clear" w:color="auto" w:fill="FFFFFF"/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u w:val="single"/>
          <w:lang w:eastAsia="ru-RU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7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Збереження і зміцнення здоров'я учнів та працівників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Медичне обслуговування учнів та працівників гімназії організовано відповідно до нормативно-правової бази.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Працівники щорічно проходять медичний огляд. Проходження медичного огляду фіксується в санітарних книжках установленого зразка,  які реєструються і зберігаються у медичної сестри. 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7"/>
          <w:lang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Учні також щорічно проходять медичне обстеження. За результатами медичного огляду на початку навчального року видається наказ по гімназії. З числа учнів формуються групи для занять фізичною культурою згідно рекомендацій лікарів. У гімназії працює медична сестра, яка здійснює надання першої медичної допомоги та організовує і контролює проходження медоглядів.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7"/>
          <w:lang w:eastAsia="ru-RU"/>
        </w:rPr>
      </w:pPr>
      <w:r w:rsidRPr="00212B7D"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  <w:t> 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val="ru-RU" w:eastAsia="ru-RU"/>
        </w:rPr>
        <w:t>Організаційна</w:t>
      </w:r>
      <w:proofErr w:type="spellEnd"/>
      <w:r w:rsidRPr="00212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робота </w:t>
      </w:r>
      <w:proofErr w:type="spellStart"/>
      <w:r w:rsidRPr="00212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val="ru-RU" w:eastAsia="ru-RU"/>
        </w:rPr>
        <w:t>медичної</w:t>
      </w:r>
      <w:proofErr w:type="spellEnd"/>
      <w:r w:rsidRPr="00212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val="ru-RU" w:eastAsia="ru-RU"/>
        </w:rPr>
        <w:t>сестри</w:t>
      </w:r>
      <w:proofErr w:type="spellEnd"/>
    </w:p>
    <w:p w:rsidR="00212B7D" w:rsidRPr="00212B7D" w:rsidRDefault="00212B7D" w:rsidP="00212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Ведеться відповідна документація.    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Учні мають медичні довідки, з відповідними записами про стан здоров’я. Майже всі учні мають щеплення відповідно до календаря щеплень.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Медичний огляд дітей проводиться згідно з наказом МОЗ України від 25.07.2023 № 1351 "Про організацію медичних оглядів дітей та інших осіб для зарахування їх до закладів освіти, дитячих закладів оздоровлення та відпочинку". Огляд на </w:t>
      </w:r>
      <w:proofErr w:type="spellStart"/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педикульоз</w:t>
      </w:r>
      <w:proofErr w:type="spellEnd"/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проводиться  згідно наказу МОЗ України №1888 від 31.10.2023 «Про затвердження Порядку проведення періодичних оглядів на </w:t>
      </w:r>
      <w:proofErr w:type="spellStart"/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педикульоз</w:t>
      </w:r>
      <w:proofErr w:type="spellEnd"/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учнів закладів загальної середньої освіти».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Медичний працівник протягом року здійснює систематичний контроль за дотриманням санітарно-гігієнічних умов. У приміщеннях гімназії проводиться щоденне прибирання.</w:t>
      </w:r>
    </w:p>
    <w:p w:rsidR="00212B7D" w:rsidRPr="00BD1BEB" w:rsidRDefault="00BD1BEB" w:rsidP="00212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212B7D"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Медичною сестрою проводиться санітарно-просвітницька робота серед учнів, працівників та батьків. Постійно проводяться індивідуальні бесіди з учнями на теми:</w:t>
      </w:r>
    </w:p>
    <w:p w:rsidR="00212B7D" w:rsidRPr="00212B7D" w:rsidRDefault="00212B7D" w:rsidP="00EC2DF5">
      <w:pPr>
        <w:numPr>
          <w:ilvl w:val="0"/>
          <w:numId w:val="9"/>
        </w:num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«Профілактика грипу та ГРЗ»; </w:t>
      </w:r>
    </w:p>
    <w:p w:rsidR="00212B7D" w:rsidRPr="00212B7D" w:rsidRDefault="00212B7D" w:rsidP="00EC2DF5">
      <w:pPr>
        <w:numPr>
          <w:ilvl w:val="0"/>
          <w:numId w:val="9"/>
        </w:num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«Профілактика серцево-судинних захворювань»; </w:t>
      </w:r>
    </w:p>
    <w:p w:rsidR="00212B7D" w:rsidRPr="00212B7D" w:rsidRDefault="00212B7D" w:rsidP="00EC2DF5">
      <w:pPr>
        <w:numPr>
          <w:ilvl w:val="0"/>
          <w:numId w:val="9"/>
        </w:num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«Профілактика гострих шлунково-кишкових інфекцій та харчових отруєнь»; </w:t>
      </w:r>
    </w:p>
    <w:p w:rsidR="00212B7D" w:rsidRPr="00212B7D" w:rsidRDefault="00212B7D" w:rsidP="00EC2DF5">
      <w:pPr>
        <w:numPr>
          <w:ilvl w:val="0"/>
          <w:numId w:val="9"/>
        </w:num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«Гігієна та режим дня учня»; </w:t>
      </w:r>
    </w:p>
    <w:p w:rsidR="00212B7D" w:rsidRPr="00212B7D" w:rsidRDefault="00212B7D" w:rsidP="00EC2DF5">
      <w:pPr>
        <w:numPr>
          <w:ilvl w:val="0"/>
          <w:numId w:val="9"/>
        </w:num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«Шкідливі звички»</w:t>
      </w:r>
    </w:p>
    <w:p w:rsidR="00212B7D" w:rsidRPr="00212B7D" w:rsidRDefault="00212B7D" w:rsidP="00EC2DF5">
      <w:pPr>
        <w:numPr>
          <w:ilvl w:val="0"/>
          <w:numId w:val="9"/>
        </w:num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«Важливість вакцинації від інфекційних </w:t>
      </w:r>
      <w:proofErr w:type="spellStart"/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хвороб</w:t>
      </w:r>
      <w:proofErr w:type="spellEnd"/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».</w:t>
      </w:r>
    </w:p>
    <w:p w:rsidR="00212B7D" w:rsidRPr="00212B7D" w:rsidRDefault="00212B7D" w:rsidP="00EC2DF5">
      <w:pPr>
        <w:numPr>
          <w:ilvl w:val="0"/>
          <w:numId w:val="9"/>
        </w:num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«Профілактика сказу. Перша допомога при укусі твариною».</w:t>
      </w:r>
    </w:p>
    <w:p w:rsidR="00212B7D" w:rsidRPr="00212B7D" w:rsidRDefault="00212B7D" w:rsidP="00EC2DF5">
      <w:pPr>
        <w:numPr>
          <w:ilvl w:val="0"/>
          <w:numId w:val="9"/>
        </w:num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«Профілактика </w:t>
      </w:r>
      <w:proofErr w:type="spellStart"/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педикульозу</w:t>
      </w:r>
      <w:proofErr w:type="spellEnd"/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» та ін.. 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7"/>
          <w:lang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Велика увага приділяється учням, які звертаються за медичною допомогою..</w:t>
      </w:r>
      <w:r w:rsidRPr="00212B7D">
        <w:rPr>
          <w:rFonts w:ascii="Arial" w:eastAsia="Times New Roman" w:hAnsi="Arial" w:cs="Arial"/>
          <w:color w:val="333333"/>
          <w:sz w:val="16"/>
          <w:szCs w:val="17"/>
          <w:lang w:eastAsia="ru-RU"/>
        </w:rPr>
        <w:t xml:space="preserve"> </w:t>
      </w: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гімназії є медичний кабінет, який розміщений на першому поверсі. Медичний кабінет не у достатній кількості забезпечується медикаментами, його обладнання відповідає вимогам (хоча і не в повному обсязі). Учнівські меблі гімназії відповідають віковим та фізіологічним особливостям учнів. У навчальних кабінетах дошки матові, освітлення закладу і класних приміщень відповідає санітарним нормам.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7"/>
          <w:lang w:eastAsia="ru-RU"/>
        </w:rPr>
      </w:pPr>
      <w:r w:rsidRPr="00212B7D"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  <w:t> 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proofErr w:type="spellStart"/>
      <w:r w:rsidRPr="00212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val="ru-RU" w:eastAsia="ru-RU"/>
        </w:rPr>
        <w:t>Організація</w:t>
      </w:r>
      <w:proofErr w:type="spellEnd"/>
      <w:r w:rsidRPr="00212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val="ru-RU" w:eastAsia="ru-RU"/>
        </w:rPr>
        <w:t>харчування</w:t>
      </w:r>
      <w:proofErr w:type="spellEnd"/>
      <w:r w:rsidRPr="00212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val="ru-RU" w:eastAsia="ru-RU"/>
        </w:rPr>
        <w:t>учнів</w:t>
      </w:r>
      <w:proofErr w:type="spellEnd"/>
      <w:r w:rsidRPr="00212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у </w:t>
      </w:r>
      <w:proofErr w:type="spellStart"/>
      <w:r w:rsidRPr="00212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val="ru-RU" w:eastAsia="ru-RU"/>
        </w:rPr>
        <w:t>навчальному</w:t>
      </w:r>
      <w:proofErr w:type="spellEnd"/>
      <w:r w:rsidRPr="00212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</w:t>
      </w:r>
      <w:proofErr w:type="spellStart"/>
      <w:r w:rsidRPr="00212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val="ru-RU" w:eastAsia="ru-RU"/>
        </w:rPr>
        <w:t>закладі</w:t>
      </w:r>
      <w:proofErr w:type="spellEnd"/>
    </w:p>
    <w:p w:rsidR="00BD1BEB" w:rsidRDefault="00212B7D" w:rsidP="0021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Важливим аспектом збереження здоров'я учнів є створення умов для раціонального </w:t>
      </w:r>
    </w:p>
    <w:p w:rsidR="00BD1BEB" w:rsidRDefault="00BD1BEB" w:rsidP="0021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15</w:t>
      </w:r>
    </w:p>
    <w:p w:rsidR="00BD1BEB" w:rsidRDefault="00212B7D" w:rsidP="0021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харчування дітей протягом перебування в гімназії. Організація харчування учнів закладу 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регламентується законами України «Про освіту», «Про загальну середню освіту», «Про охорону дитинства», Постановою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 зі змінами, іншими нормативними документами. Згідно з вищезазначеними документами, учні 1-4 класів та учні, які відносяться до пільгових категорій забезпечуються одноразовим харчуванням за бюджетні кошти, а  також учні пільгових категорій,  5-9 класів за кошти батьків .На початку навчального року та ІІ семестру 2024-2025 навчального року було складено і затверджено перспективне чотиритижневе меню, відповідно до якого розробляється щоденне меню.  Приготування страв відбувається згідно з технологічними картами, розробленими </w:t>
      </w:r>
      <w:proofErr w:type="spellStart"/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Є.Клопотенком</w:t>
      </w:r>
      <w:proofErr w:type="spellEnd"/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Через зміни в законодавстві в березні 2025 року шкільне меню знову трішки «реформувалось»: тепер набір продуктів став різноманітнішим. 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7"/>
          <w:lang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Налагоджено контроль за дотриманням на харчоблоці санітарних вимог  щодо обладнання, прибирання, миття посуду, видачі готової їжі. Їдальня в належній кількості забезпечена миючими та дезінфікуючими засобами,  проводиться щоденне прибирання з дезінфекцією та генеральне прибирання відповідно до санітарних правил та вимог, посуд миється із застосуванням дозволених миючих засобів. Контроль за роботою їдальні здійснюється адміністрацією гімназії, медичною сестрою. У їдальні  наявні усі необхідні журнали (відповідно до нормативних документів з організації харчування).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Виконуються необхідні умови санітарного контролю за термінами й умовами зберігання та реалізації продуктів, дотримується питний режим.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Учні  перебувають у їдальні в супроводі чергових учителів.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Контролюється санітарний стан приміщень їдальні, дотримання меню, виконуються вимоги санітарно – епідеміологічної служби. Випадків порушень термінів реалізації продуктів не було. Усе обладнання харчоблоку знаходиться в робочому стані. Усі ємності й інвентар промарковані. Санітарний режим на харчоблоці не порушується. 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7"/>
          <w:lang w:val="ru-RU"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Працівник харчоблоку постійно дотримуються вимог законодавства в сфері харчування та санітарного режиму на харчоблоці.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7"/>
          <w:lang w:eastAsia="ru-RU"/>
        </w:rPr>
      </w:pPr>
      <w:r w:rsidRPr="00212B7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Класні керівники систематично пояснюють батькам та учням важливість гарячого харчування для збереження  здоров’я  дитини. На даний час харчоблок забезпечений необхідним інвентарем, хоча й не в повному об'ємі відповідно до нових санітарних норм. Стан харчоблоку задовільний. Роботу  їдальні можна вважати задовільною.</w:t>
      </w:r>
    </w:p>
    <w:p w:rsidR="00212B7D" w:rsidRPr="00212B7D" w:rsidRDefault="00212B7D" w:rsidP="00212B7D">
      <w:pPr>
        <w:shd w:val="clear" w:color="auto" w:fill="FFFFFF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Інформація про роботу бібліотеки</w:t>
      </w:r>
    </w:p>
    <w:p w:rsidR="00212B7D" w:rsidRPr="00212B7D" w:rsidRDefault="00212B7D" w:rsidP="00212B7D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І. Завдання і напрямки роботи на рік</w:t>
      </w:r>
    </w:p>
    <w:p w:rsidR="00212B7D" w:rsidRPr="00212B7D" w:rsidRDefault="00212B7D" w:rsidP="00212B7D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12B7D" w:rsidRPr="00BD1BEB" w:rsidRDefault="00BD1BEB" w:rsidP="00212B7D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212B7D"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Шкільна бібліотека здійснює свою роботу відповідно до «Положення про бібліотеку загальноосвітнього закладу» та вимог освітнього процесу гімназії.</w:t>
      </w:r>
    </w:p>
    <w:p w:rsidR="00212B7D" w:rsidRPr="00212B7D" w:rsidRDefault="00212B7D" w:rsidP="00212B7D">
      <w:pPr>
        <w:widowControl w:val="0"/>
        <w:suppressAutoHyphens/>
        <w:autoSpaceDN w:val="0"/>
        <w:spacing w:after="0" w:line="240" w:lineRule="auto"/>
        <w:ind w:right="-5" w:firstLine="360"/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 xml:space="preserve">На 1 вересня 2024 р. фонд бібліотеки становив  14 352  примірників. З них художньої літератури 11 590 примірників, фонд підручників – 2762 примірників.  По класах підручники розподіляються так: 1-4кл – 754 примірників, 5-9кл –  2008 примірників,       </w:t>
      </w:r>
    </w:p>
    <w:p w:rsidR="00212B7D" w:rsidRPr="00212B7D" w:rsidRDefault="00212B7D" w:rsidP="00212B7D">
      <w:pPr>
        <w:widowControl w:val="0"/>
        <w:suppressAutoHyphens/>
        <w:autoSpaceDN w:val="0"/>
        <w:spacing w:after="0" w:line="240" w:lineRule="auto"/>
        <w:ind w:firstLine="284"/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kern w:val="3"/>
          <w:sz w:val="24"/>
          <w:szCs w:val="24"/>
          <w:lang w:eastAsia="zh-CN" w:bidi="hi-IN"/>
        </w:rPr>
        <w:t>Всього в бібліотеці записано 111 читачів.</w:t>
      </w:r>
    </w:p>
    <w:p w:rsidR="00212B7D" w:rsidRPr="00212B7D" w:rsidRDefault="00212B7D" w:rsidP="00212B7D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Виходячи з основних принципів виховання, робота бібліотеки спрямовується за пріоритетними напрямками: патріотичним, моральним, правовим, економічним, художньо-естетичним вихованням.</w:t>
      </w:r>
    </w:p>
    <w:p w:rsidR="00212B7D" w:rsidRPr="00212B7D" w:rsidRDefault="00212B7D" w:rsidP="00212B7D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Бібліотека  задовольняє  потребу дитини в пізнанні навколишнього світу, визначення свого місця в ньому, у вивченні історії, культури, природи та побуту краю.</w:t>
      </w:r>
    </w:p>
    <w:p w:rsidR="00212B7D" w:rsidRPr="00212B7D" w:rsidRDefault="00212B7D" w:rsidP="00212B7D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В 2024-2025 </w:t>
      </w:r>
      <w:proofErr w:type="spellStart"/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н.р</w:t>
      </w:r>
      <w:proofErr w:type="spellEnd"/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.  зверталася  особлива увага на поглиблення роботи з читачами по український культурі, народознавству, екологічному вихованню, </w:t>
      </w:r>
      <w:proofErr w:type="spellStart"/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розвиватку</w:t>
      </w:r>
      <w:proofErr w:type="spellEnd"/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любові  до рідного краю, його традицій. Бібліотечним читанням охоплено  усіх учнів школи.</w:t>
      </w:r>
    </w:p>
    <w:p w:rsidR="00212B7D" w:rsidRPr="00212B7D" w:rsidRDefault="00212B7D" w:rsidP="00212B7D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ІІ. Формування та задоволення читацьких потреб. Пропаганда діяльності бібліотеки</w:t>
      </w:r>
    </w:p>
    <w:p w:rsidR="00212B7D" w:rsidRPr="00212B7D" w:rsidRDefault="00212B7D" w:rsidP="00EC2DF5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Постійно проводиться  попереджувальна робота з боржниками.</w:t>
      </w:r>
    </w:p>
    <w:p w:rsidR="00BD1BEB" w:rsidRDefault="00BD1BEB" w:rsidP="00BD1BEB">
      <w:pPr>
        <w:widowControl w:val="0"/>
        <w:suppressAutoHyphens/>
        <w:autoSpaceDN w:val="0"/>
        <w:spacing w:after="0" w:line="240" w:lineRule="auto"/>
        <w:ind w:left="360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16</w:t>
      </w:r>
    </w:p>
    <w:p w:rsidR="00212B7D" w:rsidRDefault="00212B7D" w:rsidP="00EC2DF5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Зроблено аналіз читацьких формулярів, проведено перереєстрацію.</w:t>
      </w:r>
    </w:p>
    <w:p w:rsidR="00212B7D" w:rsidRPr="00BD1BEB" w:rsidRDefault="00212B7D" w:rsidP="00EC2DF5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BD1BEB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Виділено окрему групу учнів із слабкою технікою читання.</w:t>
      </w:r>
    </w:p>
    <w:p w:rsidR="00212B7D" w:rsidRPr="00212B7D" w:rsidRDefault="00212B7D" w:rsidP="00EC2DF5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Складаються плани, тематичні списки читання для учнів, які проявляють інтерес до окремих тем та для обдарованих дітей.</w:t>
      </w:r>
    </w:p>
    <w:p w:rsidR="00212B7D" w:rsidRPr="00212B7D" w:rsidRDefault="00212B7D" w:rsidP="00EC2DF5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360" w:hanging="360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Проаналізовано попит на літературу з історії України.</w:t>
      </w:r>
    </w:p>
    <w:p w:rsidR="00212B7D" w:rsidRPr="00212B7D" w:rsidRDefault="00212B7D" w:rsidP="00212B7D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ІІІ. Інформаційно-бібліографічна робота</w:t>
      </w:r>
    </w:p>
    <w:p w:rsidR="00212B7D" w:rsidRPr="00212B7D" w:rsidRDefault="00212B7D" w:rsidP="00EC2DF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Проведено цикл бесід по класах у бібліотеці:</w:t>
      </w:r>
    </w:p>
    <w:p w:rsidR="00212B7D" w:rsidRPr="00212B7D" w:rsidRDefault="00212B7D" w:rsidP="00212B7D">
      <w:pPr>
        <w:widowControl w:val="0"/>
        <w:suppressAutoHyphens/>
        <w:autoSpaceDN w:val="0"/>
        <w:spacing w:after="0" w:line="240" w:lineRule="auto"/>
        <w:ind w:left="720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а) Читач в бібліотеці (1-4)</w:t>
      </w:r>
    </w:p>
    <w:p w:rsidR="00212B7D" w:rsidRPr="00212B7D" w:rsidRDefault="00212B7D" w:rsidP="00212B7D">
      <w:pPr>
        <w:widowControl w:val="0"/>
        <w:suppressAutoHyphens/>
        <w:autoSpaceDN w:val="0"/>
        <w:spacing w:after="0" w:line="240" w:lineRule="auto"/>
        <w:ind w:left="720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б) Структура книжки (3-4)</w:t>
      </w:r>
    </w:p>
    <w:p w:rsidR="00212B7D" w:rsidRPr="00212B7D" w:rsidRDefault="00212B7D" w:rsidP="00212B7D">
      <w:pPr>
        <w:widowControl w:val="0"/>
        <w:suppressAutoHyphens/>
        <w:autoSpaceDN w:val="0"/>
        <w:spacing w:after="0" w:line="240" w:lineRule="auto"/>
        <w:ind w:left="720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в)  Науково-популярна література для школярів(5-8)</w:t>
      </w:r>
    </w:p>
    <w:p w:rsidR="00212B7D" w:rsidRPr="00212B7D" w:rsidRDefault="00212B7D" w:rsidP="00212B7D">
      <w:pPr>
        <w:widowControl w:val="0"/>
        <w:suppressAutoHyphens/>
        <w:autoSpaceDN w:val="0"/>
        <w:spacing w:after="0" w:line="240" w:lineRule="auto"/>
        <w:ind w:left="720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г) Робота з  каталогами  (5-9)</w:t>
      </w:r>
    </w:p>
    <w:p w:rsidR="00212B7D" w:rsidRPr="00212B7D" w:rsidRDefault="00212B7D" w:rsidP="00EC2DF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Проводяться дні інформації нових надходжень.</w:t>
      </w:r>
    </w:p>
    <w:p w:rsidR="00212B7D" w:rsidRPr="00212B7D" w:rsidRDefault="00212B7D" w:rsidP="00EC2DF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Ведеться  картотеку «На допомогу шкільній програмі».</w:t>
      </w:r>
    </w:p>
    <w:p w:rsidR="00212B7D" w:rsidRPr="00212B7D" w:rsidRDefault="00212B7D" w:rsidP="00212B7D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eastAsia="zh-CN" w:bidi="hi-IN"/>
        </w:rPr>
        <w:t>IV</w:t>
      </w: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. Пропаганда літератури </w:t>
      </w:r>
      <w:proofErr w:type="gramStart"/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шляхом  проведення</w:t>
      </w:r>
      <w:proofErr w:type="gramEnd"/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масових заходів</w:t>
      </w:r>
    </w:p>
    <w:p w:rsidR="00212B7D" w:rsidRPr="00212B7D" w:rsidRDefault="00212B7D" w:rsidP="00EC2DF5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Взято участь у місячнику з вивчення правил дорожнього руху: – книжкова виставка «Правила дорожнього руху знати  — здоров’я і життя зберігати».</w:t>
      </w:r>
    </w:p>
    <w:p w:rsidR="00212B7D" w:rsidRPr="00212B7D" w:rsidRDefault="00212B7D" w:rsidP="00EC2DF5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Створено книжкову  виставку «Рідний край — серцю рай».</w:t>
      </w:r>
    </w:p>
    <w:p w:rsidR="00212B7D" w:rsidRPr="00212B7D" w:rsidRDefault="00212B7D" w:rsidP="00EC2DF5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Створено книжкову виставку «</w:t>
      </w:r>
      <w:proofErr w:type="spellStart"/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Золотоніщина</w:t>
      </w:r>
      <w:proofErr w:type="spellEnd"/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— моя колиска».</w:t>
      </w:r>
    </w:p>
    <w:p w:rsidR="00212B7D" w:rsidRPr="00212B7D" w:rsidRDefault="00212B7D" w:rsidP="00EC2DF5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Проведено до річниці від дня народження </w:t>
      </w:r>
      <w:proofErr w:type="spellStart"/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Т.Г.Шевченка</w:t>
      </w:r>
      <w:proofErr w:type="spellEnd"/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– виставку малюнків за його творами.</w:t>
      </w:r>
    </w:p>
    <w:p w:rsidR="00212B7D" w:rsidRPr="00212B7D" w:rsidRDefault="00212B7D" w:rsidP="00EC2DF5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Проводяться індивідуальні бесіди з читачами про прочитані книги.</w:t>
      </w:r>
    </w:p>
    <w:p w:rsidR="00212B7D" w:rsidRPr="00212B7D" w:rsidRDefault="00212B7D" w:rsidP="00212B7D">
      <w:pPr>
        <w:widowControl w:val="0"/>
        <w:suppressAutoHyphens/>
        <w:autoSpaceDN w:val="0"/>
        <w:spacing w:after="0" w:line="240" w:lineRule="auto"/>
        <w:ind w:left="360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eastAsia="zh-CN" w:bidi="hi-IN"/>
        </w:rPr>
        <w:t>V</w:t>
      </w: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. Організація книжкових фондів, каталогів</w:t>
      </w:r>
    </w:p>
    <w:p w:rsidR="00212B7D" w:rsidRPr="00212B7D" w:rsidRDefault="00212B7D" w:rsidP="00EC2DF5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Систематично ведеться обробка, облік, розстановка нових надходжень.</w:t>
      </w:r>
    </w:p>
    <w:p w:rsidR="00212B7D" w:rsidRPr="00212B7D" w:rsidRDefault="00212B7D" w:rsidP="00EC2DF5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Вилучається застаріла  література, загублена та непридатна для користування згідно нормативних документів.</w:t>
      </w:r>
    </w:p>
    <w:p w:rsidR="00212B7D" w:rsidRPr="00212B7D" w:rsidRDefault="00212B7D" w:rsidP="00EC2DF5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Редаговано алфавітний каталог.</w:t>
      </w:r>
    </w:p>
    <w:p w:rsidR="00212B7D" w:rsidRPr="00212B7D" w:rsidRDefault="00212B7D" w:rsidP="00EC2DF5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Звірено облікову документацію (сумарні книги на художню літературу, та підручники) в бухгалтерії  сільської ради.</w:t>
      </w:r>
    </w:p>
    <w:p w:rsidR="00212B7D" w:rsidRPr="00212B7D" w:rsidRDefault="00212B7D" w:rsidP="00EC2DF5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Проведено інвентаризацію підручників.</w:t>
      </w:r>
    </w:p>
    <w:p w:rsidR="00212B7D" w:rsidRPr="00212B7D" w:rsidRDefault="00212B7D" w:rsidP="00212B7D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eastAsia="zh-CN" w:bidi="hi-IN"/>
        </w:rPr>
        <w:t>VI</w:t>
      </w: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. Робота з фондом підручників</w:t>
      </w:r>
    </w:p>
    <w:p w:rsidR="00212B7D" w:rsidRPr="00212B7D" w:rsidRDefault="00212B7D" w:rsidP="00EC2DF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Проведено видачу підручників.</w:t>
      </w:r>
    </w:p>
    <w:p w:rsidR="00212B7D" w:rsidRPr="00212B7D" w:rsidRDefault="00212B7D" w:rsidP="00EC2DF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Проаналізовано забезпеченість учнів підручниками, складено звіт в системі ІСУО про забезпечення учнів  підручниками.</w:t>
      </w:r>
    </w:p>
    <w:p w:rsidR="00212B7D" w:rsidRPr="00212B7D" w:rsidRDefault="00212B7D" w:rsidP="00EC2DF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Проведено в класах бесіди про бережливе ставлення до навчальної книги.</w:t>
      </w:r>
    </w:p>
    <w:p w:rsidR="00212B7D" w:rsidRPr="00212B7D" w:rsidRDefault="00212B7D" w:rsidP="00EC2DF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Ведеться картотека облікових карток фонду шкільних підручників згідно з інструкцією.</w:t>
      </w:r>
    </w:p>
    <w:p w:rsidR="00212B7D" w:rsidRPr="00212B7D" w:rsidRDefault="00212B7D" w:rsidP="00EC2DF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Забезпечено розміщення підручників відповідно до вимог.</w:t>
      </w:r>
    </w:p>
    <w:p w:rsidR="00212B7D" w:rsidRPr="00BD1BEB" w:rsidRDefault="00212B7D" w:rsidP="00EC2DF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Організовано</w:t>
      </w:r>
      <w:r w:rsidR="00BD1BEB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обмін підручників у кінці року.</w:t>
      </w:r>
    </w:p>
    <w:p w:rsidR="00212B7D" w:rsidRPr="00212B7D" w:rsidRDefault="00212B7D" w:rsidP="00EC2DF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Ведеться обробка та облік нових надходжень, заміна </w:t>
      </w:r>
      <w:proofErr w:type="spellStart"/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картотек</w:t>
      </w:r>
      <w:proofErr w:type="spellEnd"/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книг попередніх років </w:t>
      </w:r>
    </w:p>
    <w:p w:rsidR="00212B7D" w:rsidRPr="00212B7D" w:rsidRDefault="00212B7D" w:rsidP="00212B7D">
      <w:pPr>
        <w:widowControl w:val="0"/>
        <w:suppressAutoHyphens/>
        <w:autoSpaceDN w:val="0"/>
        <w:spacing w:after="0" w:line="240" w:lineRule="auto"/>
        <w:ind w:left="720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видання.</w:t>
      </w:r>
    </w:p>
    <w:p w:rsidR="00212B7D" w:rsidRPr="00212B7D" w:rsidRDefault="00212B7D" w:rsidP="00EC2DF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Підготовлено  до списання застарілі підручники, оформлено надходження нових підручників.</w:t>
      </w:r>
    </w:p>
    <w:p w:rsidR="00212B7D" w:rsidRPr="00212B7D" w:rsidRDefault="00212B7D" w:rsidP="00212B7D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12B7D" w:rsidRPr="00BD1BEB" w:rsidRDefault="00212B7D" w:rsidP="00BD1BEB">
      <w:pPr>
        <w:keepNext/>
        <w:widowControl w:val="0"/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12B7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12B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Матеріальна база, забезпечення школи</w:t>
      </w:r>
    </w:p>
    <w:p w:rsidR="00BD1BEB" w:rsidRDefault="00212B7D" w:rsidP="00212B7D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якісного проведення освітнього процесу, який цей навчальний рік відбувався в дистанційному та очному режимі, звичайно необхідно створити належні умови. У 2024-2025 навчальному році фінансування гімназії проводилось з  бюджету, який виділено відділом освіти. Оплата праці педагогічного колективу забезпечувалась освітньою субвенцією, оплата праці техперсоналу, енергоносії, матеріали проводилась з місцевого бюджету. У зв’язку із військовим станом фінансування гімназії  покривало лише нагальні потреби, та було спрямоване на вирішення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безпекових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питань. Більша частина працівників з розумінням відносяться до цього. Проте у цьому навчальному році за рахунок коштів державної субвенції та спонсорських коштів вдалося покращити умови для проведення освітнього </w:t>
      </w:r>
    </w:p>
    <w:p w:rsidR="00BD1BEB" w:rsidRDefault="00BD1BEB" w:rsidP="00BD1BEB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17</w:t>
      </w:r>
    </w:p>
    <w:p w:rsidR="00212B7D" w:rsidRPr="00212B7D" w:rsidRDefault="00212B7D" w:rsidP="00BD1BEB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процесу. Допомогу гімназії надавали СФГ «Янтар» </w:t>
      </w:r>
      <w:r w:rsidR="00BD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(Андрій Дуда та Ігор Дуда), </w:t>
      </w:r>
      <w:proofErr w:type="spellStart"/>
      <w:r w:rsidR="00BD1BE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СФГ</w:t>
      </w: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«Персей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Агро» (Слободян В.Р.), ТзОВ «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Фактум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Захід» (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Якимець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Я.В.) у питаннях пов’язаних з безпекою дітей, забезпеченням інвентаря, вирішенні господарчих проблем та на інші потреби. Частина  робіт по гімназії проводилась, працівниками гімназії, батьківським колективом. По школі проведено певний об′єм робіт. Я вдячний за матеріальну підтримку з боку міської ради, відділу освіти, сільського старости, батьківської спільноти.  Як показав досвід кошти, які виділялися на гімназію, забезпечують  підвіз учнів, харчування, енергозабезпечення, тепловий режим.   Надіюсь що в цьому році ситуація не погіршиться адже фінансування матеріальної бази гімназії повністю залежить від рішень громади та допомоги спонсорів. Спільними зусиллями в гімназії підтримуються умови для проведення навчання. У 2024-2025 навчальному році: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-Запущено у дію сховище (650 тис.)</w:t>
      </w:r>
    </w:p>
    <w:p w:rsidR="00212B7D" w:rsidRPr="00212B7D" w:rsidRDefault="00212B7D" w:rsidP="00EC2DF5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Забезпечено укриття необхідним обладнанням та матеріалами;</w:t>
      </w:r>
    </w:p>
    <w:p w:rsidR="00212B7D" w:rsidRPr="00212B7D" w:rsidRDefault="00212B7D" w:rsidP="00EC2DF5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Закуплено 8 лавок для актового залу на 22 тис грн.;</w:t>
      </w:r>
    </w:p>
    <w:p w:rsidR="00212B7D" w:rsidRPr="00212B7D" w:rsidRDefault="00212B7D" w:rsidP="00EC2DF5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свята Миколая усі учні 1-9 класів одержали солодкі подарунки;</w:t>
      </w:r>
    </w:p>
    <w:p w:rsidR="00212B7D" w:rsidRPr="00212B7D" w:rsidRDefault="00212B7D" w:rsidP="00EC2DF5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школи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с.Данильче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переведено на нашу гімназію комп’ютери-4 шт.,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ламінатор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комплект учнівських столів та стільців, вчительський стіл, акустичну систему, дошку, іграшки для ресурсної кімнати;</w:t>
      </w:r>
    </w:p>
    <w:p w:rsidR="00212B7D" w:rsidRPr="00212B7D" w:rsidRDefault="00212B7D" w:rsidP="00EC2DF5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 комплект мультимедійного обладнання (107 400 грн);</w:t>
      </w:r>
    </w:p>
    <w:p w:rsidR="00212B7D" w:rsidRPr="00212B7D" w:rsidRDefault="00212B7D" w:rsidP="00EC2DF5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для вчителя географії (68 838 грн);</w:t>
      </w:r>
    </w:p>
    <w:p w:rsidR="00212B7D" w:rsidRPr="00212B7D" w:rsidRDefault="00212B7D" w:rsidP="00EC2DF5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Бойлер (5 800 грн);</w:t>
      </w:r>
    </w:p>
    <w:p w:rsidR="00212B7D" w:rsidRPr="00212B7D" w:rsidRDefault="00212B7D" w:rsidP="00EC2DF5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-два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гідрофери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(1 800 грн);</w:t>
      </w:r>
    </w:p>
    <w:p w:rsidR="00212B7D" w:rsidRPr="00212B7D" w:rsidRDefault="00212B7D" w:rsidP="00EC2DF5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Переобладнали кабінет під актовий зал та зробили ремонт у 2 кабінетах (8 000 грн лишень на тканину, пошиття  і карниз);</w:t>
      </w:r>
    </w:p>
    <w:p w:rsidR="00212B7D" w:rsidRPr="00212B7D" w:rsidRDefault="00212B7D" w:rsidP="00EC2DF5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Закуплено матеріали для поточного ремонту (30 000 грн);</w:t>
      </w:r>
    </w:p>
    <w:p w:rsidR="00212B7D" w:rsidRPr="00212B7D" w:rsidRDefault="00212B7D" w:rsidP="00EC2DF5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косіння газону на території гімназії витрачено 50 л. бензину;</w:t>
      </w:r>
    </w:p>
    <w:p w:rsidR="00212B7D" w:rsidRPr="00212B7D" w:rsidRDefault="00212B7D" w:rsidP="00EC2DF5">
      <w:pPr>
        <w:numPr>
          <w:ilvl w:val="1"/>
          <w:numId w:val="4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Закуплено квітів на 2 000 грн. і ще плюс 1 200, які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поспонсорували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Багира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З.О. та Наконечна Н.Р.</w:t>
      </w:r>
    </w:p>
    <w:p w:rsidR="00212B7D" w:rsidRPr="00212B7D" w:rsidRDefault="00212B7D" w:rsidP="00EC2DF5">
      <w:pPr>
        <w:numPr>
          <w:ilvl w:val="1"/>
          <w:numId w:val="4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550 грн на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форбу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принтера;</w:t>
      </w:r>
    </w:p>
    <w:p w:rsidR="00212B7D" w:rsidRPr="00212B7D" w:rsidRDefault="00212B7D" w:rsidP="00EC2DF5">
      <w:pPr>
        <w:numPr>
          <w:ilvl w:val="1"/>
          <w:numId w:val="4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800 грн для друкування розкладу і на багато інших дрібниць</w:t>
      </w:r>
    </w:p>
    <w:p w:rsidR="00212B7D" w:rsidRPr="00212B7D" w:rsidRDefault="00212B7D" w:rsidP="00EC2DF5">
      <w:pPr>
        <w:numPr>
          <w:ilvl w:val="1"/>
          <w:numId w:val="4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автобуса 50 000 грн.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Умови досягнення головних завдань гімназії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Умови досягнення головних завдань гімназії залишаються незмінними.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Найважливішою умовою досягнення головних завдань гімназії є комплексне вирішення проблем, пов`язаних зі структурою освіти, її змістом, науково-методичним, фінансовим, матеріально-технічним забезпеченням, а саме: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розвиток системи освіти як національної (філософія освіти, принципи, зміст);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демократизація системи освіти; </w:t>
      </w:r>
    </w:p>
    <w:p w:rsidR="00212B7D" w:rsidRPr="00BD1BEB" w:rsidRDefault="00BD1BEB" w:rsidP="00EC2DF5">
      <w:pPr>
        <w:pStyle w:val="ab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B7D" w:rsidRPr="00BD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орієнтація науково-методичної роботи вчителів на реалізацію сучасних ефективних педагогічних технологій, передового педагогічного досвіду, яка забезпечує широку інтеграцію з освітніми системами України та зарубіжних країн;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пошук шляхів і способів диференціації та індивідуалізації навчання, розробка різних варіантів навчальних планів та програм;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створення  оптимальних умов для розвитку інтересів, здібностей, творчості, виходячи із завдань програми «Обдаровані діти»;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створення в педагогічному колективі умов для креативної діяльності, атмосфери творчості, пошуку нових ідей у модернізації форм, методів і способів освітнього процесу шляхом науково-педагогічного та інформаційного забезпечення; </w:t>
      </w:r>
    </w:p>
    <w:p w:rsid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гімназії сучасним комп`ютерним обладнанням і ліцензованими програмами, автоматизація процесу управління гімназією; </w:t>
      </w:r>
    </w:p>
    <w:p w:rsidR="00EC2DF5" w:rsidRPr="00212B7D" w:rsidRDefault="00EC2DF5" w:rsidP="00EC2DF5">
      <w:pPr>
        <w:tabs>
          <w:tab w:val="left" w:pos="426"/>
        </w:tabs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18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вирішення питань про додаткове фінансування гімназії з метою оновлення навчально-матеріальної бази, придбання програмно-методичного забезпечення, стимулювання найкращих учителів та обдарованих дітей.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Складовими частинами єдиної педагогічної теми є: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управлінні: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роботи гімназії на основі документів передбачених Законами України;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оптимізація методичної роботи гімназії;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створення оптимальних умов для здійснення педагогічними працівниками результативної самоосвітньої діяльності; 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підвищення  рівня підготовки та проведення колективних форм роботи з метою подальшого вдосконалення дидактичної компетентності вчителів;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сприяння підвищенню загального рівня ІКТ-компетентності педагогів; активному впровадженню інноваційних технологій, спрямованих на розвиток особистості дитини та розкриття її інтелектуальних та творчих здібностей;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створення умов для педагогів-початківців з метою адаптації до освітнього процесу;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розробка ефективної моделі науково-дослідницької  роботи вчителів та учнів.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ефективних умов для особистісного і професійного зростання особистості педагога, досягнення ним вершин розвитку педагогічної діяльності.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навчанні: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реалізація принципу наступності у розвитку загальної освіти у зв’язку із запровадженням Державних стандартів початкової та базової загальної середньої освіти;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робота гімназії в очній формі навчання;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посилення здоров’язберігаючого аспекту освітнього процесу шляхом активного використання певних технологій;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результатами та якістю навчання;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удосконалення системи роботи з обдарованим учнями;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вихованні: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виховання потреби здорового способу життя;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педагогічна підтримка духовного, морального зростання дітей;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оптимізація співпраці педагогів та батьків гімназії;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процесом соціалізації учнів;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розвиток активної </w:t>
      </w:r>
      <w:proofErr w:type="spellStart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розважально</w:t>
      </w:r>
      <w:proofErr w:type="spellEnd"/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-пізнавальної діяльності учнів у позаурочний час;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соціальний захист та створення оптимальних умов навчання обдарованої молоді;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розвиток елементів державно-громадського управління;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орієнтація виховної діяльності освітнього закладу на реалізацію патріотичної складової;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оптимізація діяльності щодо попередження правопорушень, негативних проявів у молодіжному середовищі;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активізація правового виховання;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розвиток фізкультурно-оздоровчого гімназійного комплексу.  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Психолого-педагогічні задачі: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системного психолого-педагогічного супроводу всіх учасників освітнього процесу; </w:t>
      </w:r>
    </w:p>
    <w:p w:rsidR="00212B7D" w:rsidRP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психологічна корекція педагогічної діяльності та професійної мотивації співробітників закладу;  </w:t>
      </w:r>
    </w:p>
    <w:p w:rsid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оптимізація практичної психолого-педагогічної допомоги батькам; </w:t>
      </w:r>
    </w:p>
    <w:p w:rsidR="00EC2DF5" w:rsidRPr="00212B7D" w:rsidRDefault="00EC2DF5" w:rsidP="00EC2DF5">
      <w:pPr>
        <w:tabs>
          <w:tab w:val="left" w:pos="426"/>
        </w:tabs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19</w:t>
      </w:r>
    </w:p>
    <w:p w:rsidR="00EC2DF5" w:rsidRDefault="00EC2DF5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DF5" w:rsidRDefault="00EC2DF5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7D" w:rsidRDefault="00212B7D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психолого-педагогічна підтримка інтелектуальної, творчої обдарованості. </w:t>
      </w:r>
    </w:p>
    <w:p w:rsidR="00BD1BEB" w:rsidRPr="00212B7D" w:rsidRDefault="00BD1BEB" w:rsidP="00EC2DF5">
      <w:pPr>
        <w:numPr>
          <w:ilvl w:val="0"/>
          <w:numId w:val="19"/>
        </w:num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Адміністрація працює над створенням умов для використання інформаційно-комунікаційних технологій як у освітньому процесі, так і в управлінській діяльності. Пріоритетним завданням є створення безпечних умов для проведення очного освітнього процесу. 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  гімназії створені  умови  для  безпечного навчання учнів.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Але рівень  знань  учнів  та бажання вчитися  останнім часом знизились.</w:t>
      </w:r>
    </w:p>
    <w:p w:rsidR="00212B7D" w:rsidRPr="00212B7D" w:rsidRDefault="00212B7D" w:rsidP="00212B7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Висловлюю щиру подяку за співпрацю всім учасникам освітнього процесу, які під час військового часу брали активну участь у цьому процесі: воїнам ЗСУ - за можливість навчати дітей, учителям — за творчість, за любов до своєї професії, батькам, спонсорам та благодійникам — за розуміння, підтримку і сподіваюсь на подальшу плідну співпрацю, технічному персоналу за їх щоденну працю в освітньому закладі та на його території.</w:t>
      </w:r>
    </w:p>
    <w:p w:rsidR="00212B7D" w:rsidRPr="00212B7D" w:rsidRDefault="00212B7D" w:rsidP="00212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212B7D" w:rsidRPr="00212B7D" w:rsidRDefault="00212B7D" w:rsidP="00212B7D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111111"/>
          <w:sz w:val="18"/>
          <w:szCs w:val="18"/>
          <w:lang w:eastAsia="uk-UA"/>
        </w:rPr>
      </w:pPr>
    </w:p>
    <w:p w:rsidR="00212B7D" w:rsidRPr="00212B7D" w:rsidRDefault="00212B7D" w:rsidP="00212B7D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111111"/>
          <w:sz w:val="18"/>
          <w:szCs w:val="18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212B7D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12B7D" w:rsidRPr="00212B7D" w:rsidRDefault="00EC2DF5" w:rsidP="0021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20</w:t>
      </w:r>
      <w:bookmarkStart w:id="0" w:name="_GoBack"/>
      <w:bookmarkEnd w:id="0"/>
    </w:p>
    <w:p w:rsidR="00212B7D" w:rsidRDefault="00212B7D"/>
    <w:sectPr w:rsidR="00212B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7D2"/>
    <w:multiLevelType w:val="hybridMultilevel"/>
    <w:tmpl w:val="01B856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22B4C"/>
    <w:multiLevelType w:val="hybridMultilevel"/>
    <w:tmpl w:val="8D9C1E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6319"/>
    <w:multiLevelType w:val="multilevel"/>
    <w:tmpl w:val="7B88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A2503"/>
    <w:multiLevelType w:val="multilevel"/>
    <w:tmpl w:val="205A6E1C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152677CE"/>
    <w:multiLevelType w:val="multilevel"/>
    <w:tmpl w:val="EDB6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57D34"/>
    <w:multiLevelType w:val="hybridMultilevel"/>
    <w:tmpl w:val="27B25A8E"/>
    <w:lvl w:ilvl="0" w:tplc="3B0240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3B02405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1FA2E77"/>
    <w:multiLevelType w:val="multilevel"/>
    <w:tmpl w:val="9BF6CA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77F72"/>
    <w:multiLevelType w:val="hybridMultilevel"/>
    <w:tmpl w:val="9C1095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C77CC"/>
    <w:multiLevelType w:val="hybridMultilevel"/>
    <w:tmpl w:val="376214D8"/>
    <w:lvl w:ilvl="0" w:tplc="3B02405E">
      <w:start w:val="1"/>
      <w:numFmt w:val="bullet"/>
      <w:lvlText w:val=""/>
      <w:lvlJc w:val="left"/>
      <w:pPr>
        <w:tabs>
          <w:tab w:val="num" w:pos="1418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2F29AB"/>
    <w:multiLevelType w:val="multilevel"/>
    <w:tmpl w:val="83560A5C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>
    <w:nsid w:val="2C6978D5"/>
    <w:multiLevelType w:val="multilevel"/>
    <w:tmpl w:val="A7F4DA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6C4074"/>
    <w:multiLevelType w:val="hybridMultilevel"/>
    <w:tmpl w:val="B8BA52FE"/>
    <w:lvl w:ilvl="0" w:tplc="3B02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604B1"/>
    <w:multiLevelType w:val="hybridMultilevel"/>
    <w:tmpl w:val="465E01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04E92"/>
    <w:multiLevelType w:val="multilevel"/>
    <w:tmpl w:val="D680868C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>
    <w:nsid w:val="3E045696"/>
    <w:multiLevelType w:val="multilevel"/>
    <w:tmpl w:val="EDAC99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2B5F84"/>
    <w:multiLevelType w:val="multilevel"/>
    <w:tmpl w:val="4E5C954A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>
    <w:nsid w:val="52EA3174"/>
    <w:multiLevelType w:val="multilevel"/>
    <w:tmpl w:val="F8124C52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5FF21C99"/>
    <w:multiLevelType w:val="hybridMultilevel"/>
    <w:tmpl w:val="B720D69A"/>
    <w:lvl w:ilvl="0" w:tplc="3B02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12037"/>
    <w:multiLevelType w:val="hybridMultilevel"/>
    <w:tmpl w:val="1C0087E4"/>
    <w:lvl w:ilvl="0" w:tplc="3B02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31417"/>
    <w:multiLevelType w:val="multilevel"/>
    <w:tmpl w:val="D0341170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sz w:val="28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>
    <w:nsid w:val="6B100A11"/>
    <w:multiLevelType w:val="hybridMultilevel"/>
    <w:tmpl w:val="A156D4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B1A6F"/>
    <w:multiLevelType w:val="multilevel"/>
    <w:tmpl w:val="767CFBD8"/>
    <w:styleLink w:val="WWNum7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22">
    <w:nsid w:val="764508F7"/>
    <w:multiLevelType w:val="hybridMultilevel"/>
    <w:tmpl w:val="2C168D4C"/>
    <w:lvl w:ilvl="0" w:tplc="3416789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5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"/>
  </w:num>
  <w:num w:numId="21">
    <w:abstractNumId w:val="13"/>
  </w:num>
  <w:num w:numId="22">
    <w:abstractNumId w:val="15"/>
  </w:num>
  <w:num w:numId="23">
    <w:abstractNumId w:val="16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A1"/>
    <w:rsid w:val="00212B7D"/>
    <w:rsid w:val="00466244"/>
    <w:rsid w:val="007A6DDA"/>
    <w:rsid w:val="00A067A1"/>
    <w:rsid w:val="00BD1BEB"/>
    <w:rsid w:val="00EC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12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B7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212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B7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212B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B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212B7D"/>
  </w:style>
  <w:style w:type="paragraph" w:styleId="a3">
    <w:name w:val="Subtitle"/>
    <w:basedOn w:val="a"/>
    <w:link w:val="a4"/>
    <w:uiPriority w:val="11"/>
    <w:qFormat/>
    <w:rsid w:val="0021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Подзаголовок Знак"/>
    <w:basedOn w:val="a0"/>
    <w:link w:val="a3"/>
    <w:uiPriority w:val="11"/>
    <w:rsid w:val="00212B7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21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212B7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12B7D"/>
    <w:rPr>
      <w:color w:val="800080"/>
      <w:u w:val="single"/>
    </w:rPr>
  </w:style>
  <w:style w:type="character" w:styleId="a8">
    <w:name w:val="Strong"/>
    <w:basedOn w:val="a0"/>
    <w:uiPriority w:val="22"/>
    <w:qFormat/>
    <w:rsid w:val="00212B7D"/>
    <w:rPr>
      <w:b/>
      <w:bCs/>
    </w:rPr>
  </w:style>
  <w:style w:type="paragraph" w:customStyle="1" w:styleId="default">
    <w:name w:val="default"/>
    <w:basedOn w:val="a"/>
    <w:rsid w:val="0021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l">
    <w:name w:val="tel"/>
    <w:basedOn w:val="a"/>
    <w:rsid w:val="0021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icon-envelope">
    <w:name w:val="icon-envelope"/>
    <w:basedOn w:val="a0"/>
    <w:rsid w:val="00212B7D"/>
  </w:style>
  <w:style w:type="paragraph" w:styleId="a9">
    <w:name w:val="Balloon Text"/>
    <w:basedOn w:val="a"/>
    <w:link w:val="aa"/>
    <w:uiPriority w:val="99"/>
    <w:semiHidden/>
    <w:unhideWhenUsed/>
    <w:rsid w:val="0021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B7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12B7D"/>
    <w:pPr>
      <w:ind w:left="720"/>
      <w:contextualSpacing/>
    </w:pPr>
  </w:style>
  <w:style w:type="table" w:styleId="ac">
    <w:name w:val="Table Grid"/>
    <w:basedOn w:val="a1"/>
    <w:uiPriority w:val="59"/>
    <w:rsid w:val="0021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12B7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212B7D"/>
  </w:style>
  <w:style w:type="paragraph" w:styleId="ad">
    <w:name w:val="header"/>
    <w:basedOn w:val="a"/>
    <w:link w:val="ae"/>
    <w:uiPriority w:val="99"/>
    <w:semiHidden/>
    <w:unhideWhenUsed/>
    <w:rsid w:val="00212B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12B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semiHidden/>
    <w:unhideWhenUsed/>
    <w:rsid w:val="00212B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212B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12B7D"/>
    <w:pPr>
      <w:spacing w:after="0" w:line="240" w:lineRule="auto"/>
      <w:ind w:left="90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12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212B7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msonospacing0">
    <w:name w:val="msonospacing"/>
    <w:basedOn w:val="a"/>
    <w:uiPriority w:val="99"/>
    <w:rsid w:val="0021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0">
    <w:name w:val="Заголовок №2 (4)_"/>
    <w:link w:val="241"/>
    <w:locked/>
    <w:rsid w:val="00212B7D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paragraph" w:customStyle="1" w:styleId="241">
    <w:name w:val="Заголовок №2 (4)"/>
    <w:basedOn w:val="a"/>
    <w:link w:val="240"/>
    <w:rsid w:val="00212B7D"/>
    <w:pPr>
      <w:shd w:val="clear" w:color="auto" w:fill="FFFFFF"/>
      <w:spacing w:after="0" w:line="0" w:lineRule="atLeast"/>
      <w:outlineLvl w:val="1"/>
    </w:pPr>
    <w:rPr>
      <w:rFonts w:ascii="Century Gothic" w:eastAsia="Century Gothic" w:hAnsi="Century Gothic" w:cs="Century Gothic"/>
      <w:sz w:val="27"/>
      <w:szCs w:val="27"/>
    </w:rPr>
  </w:style>
  <w:style w:type="paragraph" w:customStyle="1" w:styleId="2705">
    <w:name w:val="2705"/>
    <w:aliases w:val="baiaagaaboqcaaadyggaaaxy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1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uiPriority w:val="99"/>
    <w:rsid w:val="0021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uiPriority w:val="99"/>
    <w:rsid w:val="0021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12B7D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certificatetype">
    <w:name w:val="certificate__type"/>
    <w:basedOn w:val="a0"/>
    <w:rsid w:val="00212B7D"/>
  </w:style>
  <w:style w:type="table" w:customStyle="1" w:styleId="13">
    <w:name w:val="Сетка таблицы1"/>
    <w:basedOn w:val="a1"/>
    <w:next w:val="ac"/>
    <w:uiPriority w:val="59"/>
    <w:rsid w:val="0021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6">
    <w:name w:val="WWNum6"/>
    <w:rsid w:val="00212B7D"/>
    <w:pPr>
      <w:numPr>
        <w:numId w:val="11"/>
      </w:numPr>
    </w:pPr>
  </w:style>
  <w:style w:type="numbering" w:customStyle="1" w:styleId="WWNum2">
    <w:name w:val="WWNum2"/>
    <w:rsid w:val="00212B7D"/>
    <w:pPr>
      <w:numPr>
        <w:numId w:val="17"/>
      </w:numPr>
    </w:pPr>
  </w:style>
  <w:style w:type="numbering" w:customStyle="1" w:styleId="WWNum4">
    <w:name w:val="WWNum4"/>
    <w:rsid w:val="00212B7D"/>
    <w:pPr>
      <w:numPr>
        <w:numId w:val="20"/>
      </w:numPr>
    </w:pPr>
  </w:style>
  <w:style w:type="numbering" w:customStyle="1" w:styleId="WWNum3">
    <w:name w:val="WWNum3"/>
    <w:rsid w:val="00212B7D"/>
    <w:pPr>
      <w:numPr>
        <w:numId w:val="21"/>
      </w:numPr>
    </w:pPr>
  </w:style>
  <w:style w:type="numbering" w:customStyle="1" w:styleId="WWNum1">
    <w:name w:val="WWNum1"/>
    <w:rsid w:val="00212B7D"/>
    <w:pPr>
      <w:numPr>
        <w:numId w:val="22"/>
      </w:numPr>
    </w:pPr>
  </w:style>
  <w:style w:type="numbering" w:customStyle="1" w:styleId="WWNum5">
    <w:name w:val="WWNum5"/>
    <w:rsid w:val="00212B7D"/>
    <w:pPr>
      <w:numPr>
        <w:numId w:val="23"/>
      </w:numPr>
    </w:pPr>
  </w:style>
  <w:style w:type="numbering" w:customStyle="1" w:styleId="WWNum7">
    <w:name w:val="WWNum7"/>
    <w:rsid w:val="00212B7D"/>
    <w:pPr>
      <w:numPr>
        <w:numId w:val="24"/>
      </w:numPr>
    </w:pPr>
  </w:style>
  <w:style w:type="character" w:customStyle="1" w:styleId="210">
    <w:name w:val="Заголовок 2 Знак1"/>
    <w:basedOn w:val="a0"/>
    <w:uiPriority w:val="9"/>
    <w:semiHidden/>
    <w:rsid w:val="00212B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0">
    <w:name w:val="Сетка таблицы11"/>
    <w:basedOn w:val="a1"/>
    <w:next w:val="ac"/>
    <w:uiPriority w:val="59"/>
    <w:rsid w:val="00212B7D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12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B7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212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B7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212B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B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212B7D"/>
  </w:style>
  <w:style w:type="paragraph" w:styleId="a3">
    <w:name w:val="Subtitle"/>
    <w:basedOn w:val="a"/>
    <w:link w:val="a4"/>
    <w:uiPriority w:val="11"/>
    <w:qFormat/>
    <w:rsid w:val="0021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Подзаголовок Знак"/>
    <w:basedOn w:val="a0"/>
    <w:link w:val="a3"/>
    <w:uiPriority w:val="11"/>
    <w:rsid w:val="00212B7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21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212B7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12B7D"/>
    <w:rPr>
      <w:color w:val="800080"/>
      <w:u w:val="single"/>
    </w:rPr>
  </w:style>
  <w:style w:type="character" w:styleId="a8">
    <w:name w:val="Strong"/>
    <w:basedOn w:val="a0"/>
    <w:uiPriority w:val="22"/>
    <w:qFormat/>
    <w:rsid w:val="00212B7D"/>
    <w:rPr>
      <w:b/>
      <w:bCs/>
    </w:rPr>
  </w:style>
  <w:style w:type="paragraph" w:customStyle="1" w:styleId="default">
    <w:name w:val="default"/>
    <w:basedOn w:val="a"/>
    <w:rsid w:val="0021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l">
    <w:name w:val="tel"/>
    <w:basedOn w:val="a"/>
    <w:rsid w:val="0021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icon-envelope">
    <w:name w:val="icon-envelope"/>
    <w:basedOn w:val="a0"/>
    <w:rsid w:val="00212B7D"/>
  </w:style>
  <w:style w:type="paragraph" w:styleId="a9">
    <w:name w:val="Balloon Text"/>
    <w:basedOn w:val="a"/>
    <w:link w:val="aa"/>
    <w:uiPriority w:val="99"/>
    <w:semiHidden/>
    <w:unhideWhenUsed/>
    <w:rsid w:val="0021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B7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12B7D"/>
    <w:pPr>
      <w:ind w:left="720"/>
      <w:contextualSpacing/>
    </w:pPr>
  </w:style>
  <w:style w:type="table" w:styleId="ac">
    <w:name w:val="Table Grid"/>
    <w:basedOn w:val="a1"/>
    <w:uiPriority w:val="59"/>
    <w:rsid w:val="0021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12B7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212B7D"/>
  </w:style>
  <w:style w:type="paragraph" w:styleId="ad">
    <w:name w:val="header"/>
    <w:basedOn w:val="a"/>
    <w:link w:val="ae"/>
    <w:uiPriority w:val="99"/>
    <w:semiHidden/>
    <w:unhideWhenUsed/>
    <w:rsid w:val="00212B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12B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semiHidden/>
    <w:unhideWhenUsed/>
    <w:rsid w:val="00212B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212B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12B7D"/>
    <w:pPr>
      <w:spacing w:after="0" w:line="240" w:lineRule="auto"/>
      <w:ind w:left="90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12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212B7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msonospacing0">
    <w:name w:val="msonospacing"/>
    <w:basedOn w:val="a"/>
    <w:uiPriority w:val="99"/>
    <w:rsid w:val="0021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0">
    <w:name w:val="Заголовок №2 (4)_"/>
    <w:link w:val="241"/>
    <w:locked/>
    <w:rsid w:val="00212B7D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paragraph" w:customStyle="1" w:styleId="241">
    <w:name w:val="Заголовок №2 (4)"/>
    <w:basedOn w:val="a"/>
    <w:link w:val="240"/>
    <w:rsid w:val="00212B7D"/>
    <w:pPr>
      <w:shd w:val="clear" w:color="auto" w:fill="FFFFFF"/>
      <w:spacing w:after="0" w:line="0" w:lineRule="atLeast"/>
      <w:outlineLvl w:val="1"/>
    </w:pPr>
    <w:rPr>
      <w:rFonts w:ascii="Century Gothic" w:eastAsia="Century Gothic" w:hAnsi="Century Gothic" w:cs="Century Gothic"/>
      <w:sz w:val="27"/>
      <w:szCs w:val="27"/>
    </w:rPr>
  </w:style>
  <w:style w:type="paragraph" w:customStyle="1" w:styleId="2705">
    <w:name w:val="2705"/>
    <w:aliases w:val="baiaagaaboqcaaadyggaaaxy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1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uiPriority w:val="99"/>
    <w:rsid w:val="0021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uiPriority w:val="99"/>
    <w:rsid w:val="0021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12B7D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certificatetype">
    <w:name w:val="certificate__type"/>
    <w:basedOn w:val="a0"/>
    <w:rsid w:val="00212B7D"/>
  </w:style>
  <w:style w:type="table" w:customStyle="1" w:styleId="13">
    <w:name w:val="Сетка таблицы1"/>
    <w:basedOn w:val="a1"/>
    <w:next w:val="ac"/>
    <w:uiPriority w:val="59"/>
    <w:rsid w:val="0021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6">
    <w:name w:val="WWNum6"/>
    <w:rsid w:val="00212B7D"/>
    <w:pPr>
      <w:numPr>
        <w:numId w:val="11"/>
      </w:numPr>
    </w:pPr>
  </w:style>
  <w:style w:type="numbering" w:customStyle="1" w:styleId="WWNum2">
    <w:name w:val="WWNum2"/>
    <w:rsid w:val="00212B7D"/>
    <w:pPr>
      <w:numPr>
        <w:numId w:val="17"/>
      </w:numPr>
    </w:pPr>
  </w:style>
  <w:style w:type="numbering" w:customStyle="1" w:styleId="WWNum4">
    <w:name w:val="WWNum4"/>
    <w:rsid w:val="00212B7D"/>
    <w:pPr>
      <w:numPr>
        <w:numId w:val="20"/>
      </w:numPr>
    </w:pPr>
  </w:style>
  <w:style w:type="numbering" w:customStyle="1" w:styleId="WWNum3">
    <w:name w:val="WWNum3"/>
    <w:rsid w:val="00212B7D"/>
    <w:pPr>
      <w:numPr>
        <w:numId w:val="21"/>
      </w:numPr>
    </w:pPr>
  </w:style>
  <w:style w:type="numbering" w:customStyle="1" w:styleId="WWNum1">
    <w:name w:val="WWNum1"/>
    <w:rsid w:val="00212B7D"/>
    <w:pPr>
      <w:numPr>
        <w:numId w:val="22"/>
      </w:numPr>
    </w:pPr>
  </w:style>
  <w:style w:type="numbering" w:customStyle="1" w:styleId="WWNum5">
    <w:name w:val="WWNum5"/>
    <w:rsid w:val="00212B7D"/>
    <w:pPr>
      <w:numPr>
        <w:numId w:val="23"/>
      </w:numPr>
    </w:pPr>
  </w:style>
  <w:style w:type="numbering" w:customStyle="1" w:styleId="WWNum7">
    <w:name w:val="WWNum7"/>
    <w:rsid w:val="00212B7D"/>
    <w:pPr>
      <w:numPr>
        <w:numId w:val="24"/>
      </w:numPr>
    </w:pPr>
  </w:style>
  <w:style w:type="character" w:customStyle="1" w:styleId="210">
    <w:name w:val="Заголовок 2 Знак1"/>
    <w:basedOn w:val="a0"/>
    <w:uiPriority w:val="9"/>
    <w:semiHidden/>
    <w:rsid w:val="00212B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0">
    <w:name w:val="Сетка таблицы11"/>
    <w:basedOn w:val="a1"/>
    <w:next w:val="ac"/>
    <w:uiPriority w:val="59"/>
    <w:rsid w:val="00212B7D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38645</Words>
  <Characters>22029</Characters>
  <Application>Microsoft Office Word</Application>
  <DocSecurity>0</DocSecurity>
  <Lines>183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2025-09-02T15:45:00Z</dcterms:created>
  <dcterms:modified xsi:type="dcterms:W3CDTF">2025-09-02T16:07:00Z</dcterms:modified>
</cp:coreProperties>
</file>