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4D" w:rsidRDefault="00BF4F95" w:rsidP="0078664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</w:pPr>
      <w:r w:rsidRPr="0078664D"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  <w:t>«Наступність між дошкільною</w:t>
      </w:r>
    </w:p>
    <w:p w:rsidR="00BF4F95" w:rsidRPr="0078664D" w:rsidRDefault="00BF4F95" w:rsidP="0078664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</w:pPr>
      <w:r w:rsidRPr="0078664D"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  <w:t xml:space="preserve"> та початковою освітою».</w:t>
      </w:r>
    </w:p>
    <w:p w:rsidR="00E4730B" w:rsidRPr="00382926" w:rsidRDefault="00435146" w:rsidP="0038292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9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20B9"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30B" w:rsidRPr="003829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Шкільне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ніколи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382926">
        <w:rPr>
          <w:rFonts w:ascii="Times New Roman" w:hAnsi="Times New Roman" w:cs="Times New Roman"/>
          <w:b/>
          <w:sz w:val="28"/>
          <w:szCs w:val="28"/>
        </w:rPr>
        <w:t>починається</w:t>
      </w:r>
      <w:proofErr w:type="spellEnd"/>
      <w:r w:rsidRPr="00382926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82926">
        <w:rPr>
          <w:rFonts w:ascii="Times New Roman" w:hAnsi="Times New Roman" w:cs="Times New Roman"/>
          <w:b/>
          <w:sz w:val="28"/>
          <w:szCs w:val="28"/>
        </w:rPr>
        <w:t>порожнього</w:t>
      </w:r>
      <w:proofErr w:type="spellEnd"/>
      <w:r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926">
        <w:rPr>
          <w:rFonts w:ascii="Times New Roman" w:hAnsi="Times New Roman" w:cs="Times New Roman"/>
          <w:b/>
          <w:sz w:val="28"/>
          <w:szCs w:val="28"/>
        </w:rPr>
        <w:t>місця</w:t>
      </w:r>
      <w:proofErr w:type="spellEnd"/>
      <w:r w:rsidRPr="003829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спирається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певну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стадію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730B" w:rsidRPr="00382926">
        <w:rPr>
          <w:rFonts w:ascii="Times New Roman" w:hAnsi="Times New Roman" w:cs="Times New Roman"/>
          <w:b/>
          <w:sz w:val="28"/>
          <w:szCs w:val="28"/>
          <w:lang w:val="uk-UA"/>
        </w:rPr>
        <w:t>досягнутого</w:t>
      </w:r>
      <w:r w:rsidRPr="00382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дитиною</w:t>
      </w:r>
      <w:proofErr w:type="spell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730B" w:rsidRPr="00382926" w:rsidRDefault="00435146" w:rsidP="003829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FA0080" w:rsidRPr="00382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382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382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30B" w:rsidRPr="00382926">
        <w:rPr>
          <w:rFonts w:ascii="Times New Roman" w:hAnsi="Times New Roman" w:cs="Times New Roman"/>
          <w:b/>
          <w:sz w:val="28"/>
          <w:szCs w:val="28"/>
        </w:rPr>
        <w:t xml:space="preserve">Л. С. </w:t>
      </w:r>
      <w:proofErr w:type="spellStart"/>
      <w:r w:rsidR="00E4730B" w:rsidRPr="00382926">
        <w:rPr>
          <w:rFonts w:ascii="Times New Roman" w:hAnsi="Times New Roman" w:cs="Times New Roman"/>
          <w:b/>
          <w:sz w:val="28"/>
          <w:szCs w:val="28"/>
        </w:rPr>
        <w:t>Виготський</w:t>
      </w:r>
      <w:proofErr w:type="spellEnd"/>
      <w:r w:rsidR="00E4730B" w:rsidRPr="0038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0B" w:rsidRPr="00382926" w:rsidRDefault="00E4730B" w:rsidP="00382926">
      <w:pPr>
        <w:pStyle w:val="Default"/>
        <w:spacing w:line="276" w:lineRule="auto"/>
        <w:jc w:val="both"/>
        <w:rPr>
          <w:iCs/>
          <w:sz w:val="28"/>
          <w:szCs w:val="28"/>
          <w:lang w:val="uk-UA"/>
        </w:rPr>
      </w:pPr>
    </w:p>
    <w:p w:rsidR="009720B9" w:rsidRPr="00713CD3" w:rsidRDefault="00713CD3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="00E4730B" w:rsidRPr="00713CD3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 проблема</w:t>
      </w:r>
      <w:proofErr w:type="gram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720B9" w:rsidRPr="00713CD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720B9" w:rsidRPr="00713CD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9720B9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B9" w:rsidRPr="00713CD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9720B9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B9" w:rsidRPr="00713CD3">
        <w:rPr>
          <w:rFonts w:ascii="Times New Roman" w:hAnsi="Times New Roman" w:cs="Times New Roman"/>
          <w:sz w:val="28"/>
          <w:szCs w:val="28"/>
        </w:rPr>
        <w:t>дошкільною</w:t>
      </w:r>
      <w:proofErr w:type="spellEnd"/>
      <w:r w:rsidR="009720B9" w:rsidRPr="00713CD3">
        <w:rPr>
          <w:rFonts w:ascii="Times New Roman" w:hAnsi="Times New Roman" w:cs="Times New Roman"/>
          <w:sz w:val="28"/>
          <w:szCs w:val="28"/>
        </w:rPr>
        <w:t xml:space="preserve"> і початков</w:t>
      </w:r>
      <w:r w:rsidR="00E4730B" w:rsidRPr="00713CD3">
        <w:rPr>
          <w:rFonts w:ascii="Times New Roman" w:hAnsi="Times New Roman" w:cs="Times New Roman"/>
          <w:sz w:val="28"/>
          <w:szCs w:val="28"/>
        </w:rPr>
        <w:t>ою.</w:t>
      </w:r>
    </w:p>
    <w:p w:rsidR="00E4730B" w:rsidRPr="00713CD3" w:rsidRDefault="009720B9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r w:rsidR="00E4730B" w:rsidRPr="00713CD3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наступністю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послідовний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поступовій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, форм,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4730B" w:rsidRPr="00713CD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E4730B" w:rsidRPr="00713CD3">
        <w:rPr>
          <w:rFonts w:ascii="Times New Roman" w:hAnsi="Times New Roman" w:cs="Times New Roman"/>
          <w:sz w:val="28"/>
          <w:szCs w:val="28"/>
        </w:rPr>
        <w:t>.</w:t>
      </w:r>
    </w:p>
    <w:p w:rsidR="00E4730B" w:rsidRPr="00713CD3" w:rsidRDefault="00E4730B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3CD3">
        <w:rPr>
          <w:rFonts w:ascii="Times New Roman" w:hAnsi="Times New Roman" w:cs="Times New Roman"/>
          <w:sz w:val="28"/>
          <w:szCs w:val="28"/>
        </w:rPr>
        <w:t>дошкільними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шкільними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розумітися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закладаються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розвиваючого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13CD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9720B9" w:rsidRPr="00713CD3" w:rsidRDefault="00E4730B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м'яким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формами, методами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школою,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FA0080" w:rsidRPr="00713CD3" w:rsidRDefault="00C913D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змінилась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шостому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тому й початкова школа не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про опору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предметну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роки є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зрушення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здобутків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новоутворення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провідної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r w:rsidRPr="00713CD3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Тому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радикальних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proofErr w:type="gramStart"/>
      <w:r w:rsidRPr="00713CD3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гостроти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типологічних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систематичного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A0080" w:rsidRPr="00713CD3">
        <w:rPr>
          <w:rFonts w:ascii="Times New Roman" w:hAnsi="Times New Roman" w:cs="Times New Roman"/>
          <w:sz w:val="28"/>
          <w:szCs w:val="28"/>
        </w:rPr>
        <w:t xml:space="preserve">. Медики </w:t>
      </w:r>
      <w:proofErr w:type="spellStart"/>
      <w:r w:rsidR="00FA0080" w:rsidRPr="00713CD3">
        <w:rPr>
          <w:rFonts w:ascii="Times New Roman" w:hAnsi="Times New Roman" w:cs="Times New Roman"/>
          <w:sz w:val="28"/>
          <w:szCs w:val="28"/>
        </w:rPr>
        <w:t>що</w:t>
      </w:r>
      <w:r w:rsidRPr="00713CD3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констатують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нехтувати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змушують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підходити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6-7-го року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перебудова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вступом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них негативно.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а про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щоденну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фізкультуру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гігієнічно-загартувальні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-позитивного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ж причини,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відокремленість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ланок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науковим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уявленням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самоцінність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вікового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713CD3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поспішне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стадій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аспекту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семінари-практикуми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лекціями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конспектами робота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аспект: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перехідному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переходу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семінари-практикуми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аспект: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взаємне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методами і формами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навчально-ви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ховної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старшій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закладу та в 1-му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математики,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навко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лишнім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вихователя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занять (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обговорен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ням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семінари-практикуми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методик;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взаємо-консультування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педагогами;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передовим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аспект: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•    кураторство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колишніх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Конкретними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аспекту є: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ведення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дверей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свят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(День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>Свято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букваря,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дзвоника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); система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спосте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реження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поза ними;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вихователем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першокласника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; ремонт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виго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товлення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A941C9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Підсумком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гічна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аналізуються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підго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товки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упущення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прогнозується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подальша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BA3F55" w:rsidRPr="00713CD3" w:rsidRDefault="00BA3F55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lastRenderedPageBreak/>
        <w:t>Щоб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перспективність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боті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умов: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довготривалим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нерозривним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 ро</w:t>
      </w:r>
      <w:r w:rsidRPr="00713CD3">
        <w:rPr>
          <w:rFonts w:ascii="Times New Roman" w:hAnsi="Times New Roman" w:cs="Times New Roman"/>
          <w:sz w:val="28"/>
          <w:szCs w:val="28"/>
        </w:rPr>
        <w:softHyphen/>
        <w:t xml:space="preserve">бота - системною і плановою;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комплексними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інтег</w:t>
      </w:r>
      <w:r w:rsidRPr="00713CD3">
        <w:rPr>
          <w:rFonts w:ascii="Times New Roman" w:hAnsi="Times New Roman" w:cs="Times New Roman"/>
          <w:sz w:val="28"/>
          <w:szCs w:val="28"/>
        </w:rPr>
        <w:softHyphen/>
        <w:t>рованими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368" w:rsidRPr="00713CD3" w:rsidRDefault="00A941C9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Комфортний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5368"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дитсадка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у школу.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1C9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садка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>у школу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самоусвідомлення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зіткненням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проблемами,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відкриттям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піднесеного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настрою,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щабель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вселяє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ностальгію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звичним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садку, часто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породжує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стресові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дитячий садок і школа є ланками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а все те,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продовженням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займалася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опановувала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вона на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реаліях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переконувалася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масовій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підсистем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психологічно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комфортного переходу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дитсадка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>у школу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D35368" w:rsidRPr="00713CD3" w:rsidRDefault="00C6387B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>В</w:t>
      </w:r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5368" w:rsidRPr="00713CD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 практикую</w:t>
      </w:r>
      <w:proofErr w:type="gram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учителем, а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педагога з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випускної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="00D35368" w:rsidRPr="00713CD3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D35368" w:rsidRPr="00713CD3">
        <w:rPr>
          <w:rFonts w:ascii="Times New Roman" w:hAnsi="Times New Roman" w:cs="Times New Roman"/>
          <w:sz w:val="28"/>
          <w:szCs w:val="28"/>
        </w:rPr>
        <w:t xml:space="preserve"> справах.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lastRenderedPageBreak/>
        <w:t>Форми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ДНЗ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: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різноманітними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стилем,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року педагогами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план, метою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конкретизація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:</w:t>
      </w:r>
    </w:p>
    <w:p w:rsidR="00D35368" w:rsidRPr="00713CD3" w:rsidRDefault="00D35368" w:rsidP="00713CD3">
      <w:pPr>
        <w:pStyle w:val="a6"/>
        <w:numPr>
          <w:ilvl w:val="0"/>
          <w:numId w:val="17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7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7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батьками.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: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1. Робота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: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школу;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музею,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учителями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колишніми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саду (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);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свята (День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посвята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першокласники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випускний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саду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театралізованій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дошкільнятами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адаптаційного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курсу занять,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психологом, логопедом,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).</w:t>
      </w: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368" w:rsidRPr="00713CD3" w:rsidRDefault="00D35368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: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ради (ДНЗ і школа);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lastRenderedPageBreak/>
        <w:t>семінари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майстер-класи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круглі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ДНЗ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ДНЗ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D35368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покази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ДОУ і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A941C9" w:rsidRPr="00713CD3" w:rsidRDefault="00D35368" w:rsidP="00713CD3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.</w:t>
      </w:r>
    </w:p>
    <w:p w:rsidR="00A941C9" w:rsidRPr="00713CD3" w:rsidRDefault="0078664D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з батьками:</w:t>
      </w:r>
    </w:p>
    <w:p w:rsidR="0043514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з педагогами ДНЗ, психологами та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>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«Наш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»;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D3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proofErr w:type="gramEnd"/>
      <w:r w:rsidRPr="00713CD3">
        <w:rPr>
          <w:rFonts w:ascii="Times New Roman" w:hAnsi="Times New Roman" w:cs="Times New Roman"/>
          <w:sz w:val="28"/>
          <w:szCs w:val="28"/>
        </w:rPr>
        <w:t>Готуємося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разом»;</w:t>
      </w:r>
    </w:p>
    <w:p w:rsidR="0038292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»</w:t>
      </w:r>
    </w:p>
    <w:p w:rsidR="0043514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круглі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дискусійні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>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«Ваша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в 1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»;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»</w:t>
      </w:r>
    </w:p>
    <w:p w:rsidR="0043514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35146" w:rsidRPr="00713CD3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proofErr w:type="gramEnd"/>
      <w:r w:rsidR="00435146" w:rsidRPr="00713CD3">
        <w:rPr>
          <w:rFonts w:ascii="Times New Roman" w:hAnsi="Times New Roman" w:cs="Times New Roman"/>
          <w:sz w:val="28"/>
          <w:szCs w:val="28"/>
        </w:rPr>
        <w:t>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Готуємось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першокласники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»;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3CD3">
        <w:rPr>
          <w:rFonts w:ascii="Times New Roman" w:hAnsi="Times New Roman" w:cs="Times New Roman"/>
          <w:sz w:val="28"/>
          <w:szCs w:val="28"/>
        </w:rPr>
        <w:t>« Перший</w:t>
      </w:r>
      <w:proofErr w:type="gramEnd"/>
      <w:r w:rsidRPr="00713CD3">
        <w:rPr>
          <w:rFonts w:ascii="Times New Roman" w:hAnsi="Times New Roman" w:cs="Times New Roman"/>
          <w:sz w:val="28"/>
          <w:szCs w:val="28"/>
        </w:rPr>
        <w:t xml:space="preserve"> раз у перший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»</w:t>
      </w:r>
    </w:p>
    <w:p w:rsidR="0043514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учителями;</w:t>
      </w:r>
    </w:p>
    <w:p w:rsidR="0043514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>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 Анкета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першокласника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;</w:t>
      </w:r>
    </w:p>
    <w:p w:rsidR="0043514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 Тест для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віддати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?»;</w:t>
      </w:r>
    </w:p>
    <w:p w:rsidR="00382926" w:rsidRPr="00713CD3" w:rsidRDefault="0043514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Експрес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-тест «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готова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3C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13CD3">
        <w:rPr>
          <w:rFonts w:ascii="Times New Roman" w:hAnsi="Times New Roman" w:cs="Times New Roman"/>
          <w:sz w:val="28"/>
          <w:szCs w:val="28"/>
        </w:rPr>
        <w:t>?».</w:t>
      </w:r>
    </w:p>
    <w:p w:rsidR="0038292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куточку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психолога в ДНЗ;</w:t>
      </w:r>
    </w:p>
    <w:p w:rsidR="00435146" w:rsidRPr="00713CD3" w:rsidRDefault="00382926" w:rsidP="00713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="00435146" w:rsidRPr="00713CD3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буклетів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46" w:rsidRPr="00713CD3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="00435146" w:rsidRPr="00713CD3">
        <w:rPr>
          <w:rFonts w:ascii="Times New Roman" w:hAnsi="Times New Roman" w:cs="Times New Roman"/>
          <w:sz w:val="28"/>
          <w:szCs w:val="28"/>
        </w:rPr>
        <w:t>).</w:t>
      </w:r>
    </w:p>
    <w:p w:rsidR="00D35368" w:rsidRPr="00713CD3" w:rsidRDefault="00D35368" w:rsidP="00713CD3">
      <w:pPr>
        <w:pStyle w:val="a3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35368" w:rsidRPr="00713CD3" w:rsidSect="0078664D">
      <w:pgSz w:w="11906" w:h="16838" w:code="9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4D6"/>
    <w:multiLevelType w:val="hybridMultilevel"/>
    <w:tmpl w:val="2BF4828C"/>
    <w:lvl w:ilvl="0" w:tplc="AEE069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B0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AB5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2CA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08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0DA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9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86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41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2A4A"/>
    <w:multiLevelType w:val="hybridMultilevel"/>
    <w:tmpl w:val="485C4C5E"/>
    <w:lvl w:ilvl="0" w:tplc="063C9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93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E1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E9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E2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C0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2F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CA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21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80E"/>
    <w:multiLevelType w:val="hybridMultilevel"/>
    <w:tmpl w:val="6980EEC2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5F3150"/>
    <w:multiLevelType w:val="hybridMultilevel"/>
    <w:tmpl w:val="28303300"/>
    <w:lvl w:ilvl="0" w:tplc="FA7028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9EE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A69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9A13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0865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2060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26F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2AC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649E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DAD5734"/>
    <w:multiLevelType w:val="hybridMultilevel"/>
    <w:tmpl w:val="4D369248"/>
    <w:lvl w:ilvl="0" w:tplc="564AF0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741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087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4497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B2F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4610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1078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94D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49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0861AAF"/>
    <w:multiLevelType w:val="hybridMultilevel"/>
    <w:tmpl w:val="20363A4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21E2CE7"/>
    <w:multiLevelType w:val="hybridMultilevel"/>
    <w:tmpl w:val="CB565070"/>
    <w:lvl w:ilvl="0" w:tplc="8C5C351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7724"/>
    <w:multiLevelType w:val="hybridMultilevel"/>
    <w:tmpl w:val="DCF65FD0"/>
    <w:lvl w:ilvl="0" w:tplc="3240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3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2B5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86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AA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0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EF5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E39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80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30D3"/>
    <w:multiLevelType w:val="hybridMultilevel"/>
    <w:tmpl w:val="AB4037B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CDA152B"/>
    <w:multiLevelType w:val="hybridMultilevel"/>
    <w:tmpl w:val="ABDA7F26"/>
    <w:lvl w:ilvl="0" w:tplc="6AFEEC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740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6A0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7044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78E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B434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8B0C3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4A03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05D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ECB02FF"/>
    <w:multiLevelType w:val="hybridMultilevel"/>
    <w:tmpl w:val="20108856"/>
    <w:lvl w:ilvl="0" w:tplc="8C5C351E">
      <w:start w:val="1"/>
      <w:numFmt w:val="bullet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2675127B"/>
    <w:multiLevelType w:val="hybridMultilevel"/>
    <w:tmpl w:val="694AAA3C"/>
    <w:lvl w:ilvl="0" w:tplc="57AA75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7AA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2294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81CF6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13C5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218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D1EA4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D2A5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A25E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9A53376"/>
    <w:multiLevelType w:val="hybridMultilevel"/>
    <w:tmpl w:val="CED0B8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41494FBB"/>
    <w:multiLevelType w:val="hybridMultilevel"/>
    <w:tmpl w:val="0C70A7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4E781CE6"/>
    <w:multiLevelType w:val="hybridMultilevel"/>
    <w:tmpl w:val="CD969990"/>
    <w:lvl w:ilvl="0" w:tplc="8C5C351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5B6028CE"/>
    <w:multiLevelType w:val="hybridMultilevel"/>
    <w:tmpl w:val="52D0845C"/>
    <w:lvl w:ilvl="0" w:tplc="47C01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AA5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ED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0AA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A97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6F5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216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A6D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246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074EA"/>
    <w:multiLevelType w:val="hybridMultilevel"/>
    <w:tmpl w:val="2904E4C6"/>
    <w:lvl w:ilvl="0" w:tplc="8C5C351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4137B68"/>
    <w:multiLevelType w:val="hybridMultilevel"/>
    <w:tmpl w:val="29620806"/>
    <w:lvl w:ilvl="0" w:tplc="2FA2A6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3E6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FE66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6425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9C49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863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254B7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28A4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814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72A20FE2"/>
    <w:multiLevelType w:val="hybridMultilevel"/>
    <w:tmpl w:val="2490F39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3"/>
  </w:num>
  <w:num w:numId="12">
    <w:abstractNumId w:val="17"/>
  </w:num>
  <w:num w:numId="13">
    <w:abstractNumId w:val="11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5"/>
    <w:rsid w:val="00382926"/>
    <w:rsid w:val="00435146"/>
    <w:rsid w:val="0050526F"/>
    <w:rsid w:val="00553C2A"/>
    <w:rsid w:val="00713CD3"/>
    <w:rsid w:val="0078664D"/>
    <w:rsid w:val="0096333E"/>
    <w:rsid w:val="009720B9"/>
    <w:rsid w:val="00A941C9"/>
    <w:rsid w:val="00BA3F55"/>
    <w:rsid w:val="00BF4F95"/>
    <w:rsid w:val="00C6387B"/>
    <w:rsid w:val="00C913D5"/>
    <w:rsid w:val="00D35368"/>
    <w:rsid w:val="00E15C57"/>
    <w:rsid w:val="00E4730B"/>
    <w:rsid w:val="00F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3F3C"/>
  <w15:docId w15:val="{70F84452-08FC-4E29-85FD-4BC3C3A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353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6257</Words>
  <Characters>3567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admin</cp:lastModifiedBy>
  <cp:revision>4</cp:revision>
  <dcterms:created xsi:type="dcterms:W3CDTF">2023-05-15T08:17:00Z</dcterms:created>
  <dcterms:modified xsi:type="dcterms:W3CDTF">2023-05-21T10:52:00Z</dcterms:modified>
</cp:coreProperties>
</file>