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D77" w:rsidRDefault="003B1D77" w:rsidP="003B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</w:pPr>
    </w:p>
    <w:p w:rsidR="003B1D77" w:rsidRDefault="003B1D77" w:rsidP="003B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                                                         Затверджую</w:t>
      </w:r>
    </w:p>
    <w:p w:rsidR="003B1D77" w:rsidRDefault="003B1D77" w:rsidP="003B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                                                                           Д</w:t>
      </w: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иректор </w:t>
      </w:r>
      <w:proofErr w:type="spellStart"/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Киселівського</w:t>
      </w:r>
      <w:proofErr w:type="spellEnd"/>
    </w:p>
    <w:p w:rsidR="003B1D77" w:rsidRDefault="003B1D77" w:rsidP="003B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                                                                                  опорного З</w:t>
      </w: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ЗСО</w:t>
      </w: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 І-ІІІ ступенів</w:t>
      </w:r>
    </w:p>
    <w:p w:rsidR="003B1D77" w:rsidRPr="002D2A28" w:rsidRDefault="003B1D77" w:rsidP="003B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______________</w:t>
      </w:r>
      <w:proofErr w:type="spellStart"/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М.Микитюк</w:t>
      </w:r>
      <w:proofErr w:type="spellEnd"/>
    </w:p>
    <w:p w:rsidR="003B1D77" w:rsidRPr="002D2A28" w:rsidRDefault="003B1D77" w:rsidP="003B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</w:pPr>
      <w:r w:rsidRPr="00BD514B">
        <w:rPr>
          <w:rFonts w:ascii="Times New Roman" w:eastAsia="Times New Roman" w:hAnsi="Times New Roman" w:cs="Times New Roman"/>
          <w:b/>
          <w:bCs/>
          <w:color w:val="0B0706"/>
          <w:sz w:val="44"/>
          <w:szCs w:val="44"/>
          <w:lang w:eastAsia="uk-UA"/>
        </w:rPr>
        <w:t>ПЛАН</w:t>
      </w:r>
    </w:p>
    <w:p w:rsidR="003B1D77" w:rsidRPr="00203A01" w:rsidRDefault="003B1D77" w:rsidP="003B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</w:pPr>
      <w:r w:rsidRPr="005730E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заходів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 </w:t>
      </w:r>
      <w:r w:rsidRPr="0076564A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спрямованих на запобігання та протидію </w:t>
      </w:r>
      <w:r w:rsidRPr="005730E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 </w:t>
      </w:r>
      <w:proofErr w:type="spellStart"/>
      <w:r w:rsidRPr="005730E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булінгу</w:t>
      </w:r>
      <w:proofErr w:type="spellEnd"/>
    </w:p>
    <w:p w:rsidR="003B1D77" w:rsidRPr="005730E8" w:rsidRDefault="003B1D77" w:rsidP="003B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Киселівському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 опорному ЗНЗ І-ІІІ ступенів </w:t>
      </w:r>
    </w:p>
    <w:p w:rsidR="003B1D77" w:rsidRDefault="003B1D77" w:rsidP="003B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uk-UA"/>
        </w:rPr>
      </w:pPr>
      <w:r w:rsidRPr="00203A01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/20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22</w:t>
      </w:r>
      <w:bookmarkStart w:id="0" w:name="_GoBack"/>
      <w:bookmarkEnd w:id="0"/>
      <w:r w:rsidRPr="005730E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 навчальн</w:t>
      </w:r>
      <w:r w:rsidRPr="00203A01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ому</w:t>
      </w:r>
      <w:r w:rsidRPr="005730E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 р</w:t>
      </w:r>
      <w:r w:rsidRPr="00203A01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оці</w:t>
      </w:r>
    </w:p>
    <w:p w:rsidR="003B1D77" w:rsidRPr="005730E8" w:rsidRDefault="003B1D77" w:rsidP="003B1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</w:p>
    <w:tbl>
      <w:tblPr>
        <w:tblW w:w="9832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2286"/>
        <w:gridCol w:w="1782"/>
        <w:gridCol w:w="1412"/>
        <w:gridCol w:w="2135"/>
        <w:gridCol w:w="1139"/>
      </w:tblGrid>
      <w:tr w:rsidR="003B1D77" w:rsidRPr="005730E8" w:rsidTr="000059C7">
        <w:trPr>
          <w:trHeight w:val="514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Цільова аудиторія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Примітка</w:t>
            </w:r>
          </w:p>
        </w:tc>
      </w:tr>
      <w:tr w:rsidR="003B1D77" w:rsidRPr="00BD514B" w:rsidTr="000059C7">
        <w:trPr>
          <w:trHeight w:val="1785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Обговорення питання протидії </w:t>
            </w:r>
            <w:proofErr w:type="spellStart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на загальношкільній батьківській конференції(онлайн)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Інтернет сторінки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Батьки здобувачів освіти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Директор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ЗДВР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815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1-11 класи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068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Консультаційна робота з учасниками освітнього процесу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Педагоги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Учнівський колективи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Батьки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068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  Спостереження за міжособистісною поведінкою здобувачів освіти;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–      опитування (анкетування) учасників освітнього процесу;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-    діагностика мікроклімату, згуртованості класних колективів та емоційних станів учнів;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–     дослідження наявності референтних груп та </w:t>
            </w: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відторгнених в колективах;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Усі категорії учасників освітнього процесу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 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 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 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 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 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(За потребою)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55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в закладі тижня протидії </w:t>
            </w:r>
            <w:proofErr w:type="spellStart"/>
            <w:r w:rsidRPr="0035101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35101B">
              <w:rPr>
                <w:rFonts w:ascii="Times New Roman" w:hAnsi="Times New Roman" w:cs="Times New Roman"/>
                <w:sz w:val="24"/>
                <w:szCs w:val="24"/>
              </w:rPr>
              <w:t xml:space="preserve"> (за окремим планом).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Учні 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ЗДВР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059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Засідання класних керівників на тему «Протидія </w:t>
            </w:r>
            <w:proofErr w:type="spellStart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в учнівському колективі»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ЗДВР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059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1-11класи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Практичний 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801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Оформлення стенду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«Протидія </w:t>
            </w:r>
            <w:proofErr w:type="spellStart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Педагоги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Учнівський колектив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Практичний 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психолог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Бібліотекар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108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Педагоги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Учнівський колективи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ЗДВР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Практичний 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595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Практичні заняття «Протидія </w:t>
            </w:r>
            <w:proofErr w:type="spellStart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1-11 класи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Практичний 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108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Спостереження під час навчального процесу, позаурочний час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1-11класи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108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Виступ на методичному об’єднанні класних керівників на тему: «Проблема </w:t>
            </w:r>
            <w:proofErr w:type="spellStart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у школі»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Педагоги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Практичний 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416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13.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Проведення заходів в рамках кольорового тижня толерантності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(за окремим планом)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Педагоги 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1-11класи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Листопад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Класні керівники, вчителі-</w:t>
            </w:r>
            <w:proofErr w:type="spellStart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предметники</w:t>
            </w:r>
            <w:proofErr w:type="spellEnd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, практичний психолог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108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Робота </w:t>
            </w:r>
            <w:proofErr w:type="spellStart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відеозалу</w:t>
            </w:r>
            <w:proofErr w:type="spellEnd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. Перегляд кінострічок відповідної спрямованості та мультфільмів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1-11 класи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Практичний 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108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hAnsi="Times New Roman" w:cs="Times New Roman"/>
                <w:sz w:val="24"/>
                <w:szCs w:val="24"/>
              </w:rPr>
              <w:t xml:space="preserve">Виступ на педраді «Порядок реагування на  випадки </w:t>
            </w:r>
            <w:proofErr w:type="spellStart"/>
            <w:r w:rsidRPr="0035101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35101B">
              <w:rPr>
                <w:rFonts w:ascii="Times New Roman" w:hAnsi="Times New Roman" w:cs="Times New Roman"/>
                <w:sz w:val="24"/>
                <w:szCs w:val="24"/>
              </w:rPr>
              <w:t xml:space="preserve"> у закладі освіти.»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1B">
              <w:rPr>
                <w:rFonts w:ascii="Times New Roman" w:hAnsi="Times New Roman" w:cs="Times New Roman"/>
                <w:sz w:val="24"/>
                <w:szCs w:val="24"/>
              </w:rPr>
              <w:t xml:space="preserve">Педагогічний колектив 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Листопад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Практичний 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108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Проведення заходів в рамках акції «16 днів проти насильства» (за окремим планом)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Педагоги 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1-11класи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Листопад-грудень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Класні керівники, вчителі-</w:t>
            </w:r>
            <w:proofErr w:type="spellStart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предметники</w:t>
            </w:r>
            <w:proofErr w:type="spellEnd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, практичний психолог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108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Проведення заходів в рамках Всеукраїнського тижня права «Стоп </w:t>
            </w:r>
            <w:proofErr w:type="spellStart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</w:t>
            </w:r>
            <w:proofErr w:type="spellEnd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Педагоги 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1-11класи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Грудень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Класні керівники, вчителі-</w:t>
            </w:r>
            <w:proofErr w:type="spellStart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предметники</w:t>
            </w:r>
            <w:proofErr w:type="spellEnd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, практичний психолог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826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Проведення заходів до Дня безпечного інтернету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Педагоги 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1-11класи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783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Розробка рекомендацій для педагогів на тему «Небезпека в інтернеті»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Лютий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783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Як виявити жертву цькування у школі. Алгоритм для батьків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Батьки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Лютий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783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194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hAnsi="Times New Roman" w:cs="Times New Roman"/>
                <w:sz w:val="24"/>
                <w:szCs w:val="24"/>
              </w:rPr>
              <w:t xml:space="preserve">Конкурс-виставка плакатів на тему: </w:t>
            </w:r>
            <w:r w:rsidRPr="00351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«Не мовчи про насилля. Стоп </w:t>
            </w:r>
            <w:proofErr w:type="spellStart"/>
            <w:r w:rsidRPr="0035101B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35101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1 – 11 класи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Березень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ЗДВР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Практичний психолог  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rPr>
          <w:trHeight w:val="783"/>
        </w:trPr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Контроль стану попередження випадків  </w:t>
            </w:r>
            <w:proofErr w:type="spellStart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Нарада при директорі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Директор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ЗДВР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Складання порад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«Як допомогти дітям упоратися з </w:t>
            </w:r>
            <w:proofErr w:type="spellStart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булінгом</w:t>
            </w:r>
            <w:proofErr w:type="spellEnd"/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 – 11 класи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hAnsi="Times New Roman" w:cs="Times New Roman"/>
                <w:sz w:val="24"/>
                <w:szCs w:val="24"/>
              </w:rPr>
              <w:t>Виготовлення профілактичних буклетів для учасників освітнього процесу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1B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hAnsi="Times New Roman" w:cs="Times New Roman"/>
                <w:sz w:val="24"/>
                <w:szCs w:val="24"/>
              </w:rPr>
              <w:t>освітнього процесу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Травень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3B1D77" w:rsidRPr="00BD514B" w:rsidTr="000059C7"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26.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ЗДВР</w:t>
            </w:r>
          </w:p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35101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Практичний психолог 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1D77" w:rsidRPr="0035101B" w:rsidRDefault="003B1D77" w:rsidP="0000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</w:tbl>
    <w:p w:rsidR="003B1D77" w:rsidRPr="00BD514B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Pr="00BD514B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Pr="00BD514B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Pr="00BD514B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Pr="00BD514B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Pr="00BD514B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Pr="00BD514B" w:rsidRDefault="003B1D77" w:rsidP="003B1D77">
      <w:pPr>
        <w:rPr>
          <w:rFonts w:ascii="Times New Roman" w:hAnsi="Times New Roman" w:cs="Times New Roman"/>
          <w:sz w:val="28"/>
          <w:szCs w:val="28"/>
        </w:rPr>
      </w:pPr>
    </w:p>
    <w:p w:rsidR="003B1D77" w:rsidRDefault="003B1D77" w:rsidP="003B1D77">
      <w:pPr>
        <w:rPr>
          <w:rFonts w:ascii="Times New Roman" w:hAnsi="Times New Roman" w:cs="Times New Roman"/>
          <w:sz w:val="24"/>
          <w:szCs w:val="24"/>
        </w:rPr>
      </w:pPr>
    </w:p>
    <w:p w:rsidR="003B1D77" w:rsidRDefault="003B1D77" w:rsidP="003B1D77">
      <w:pPr>
        <w:rPr>
          <w:rFonts w:ascii="Times New Roman" w:hAnsi="Times New Roman" w:cs="Times New Roman"/>
          <w:sz w:val="24"/>
          <w:szCs w:val="24"/>
        </w:rPr>
      </w:pPr>
    </w:p>
    <w:p w:rsidR="003B1D77" w:rsidRDefault="003B1D77" w:rsidP="003B1D77">
      <w:pPr>
        <w:rPr>
          <w:rFonts w:ascii="Times New Roman" w:hAnsi="Times New Roman" w:cs="Times New Roman"/>
          <w:sz w:val="24"/>
          <w:szCs w:val="24"/>
        </w:rPr>
      </w:pPr>
    </w:p>
    <w:p w:rsidR="003B1D77" w:rsidRDefault="003B1D77" w:rsidP="003B1D77">
      <w:pPr>
        <w:rPr>
          <w:rFonts w:ascii="Times New Roman" w:hAnsi="Times New Roman" w:cs="Times New Roman"/>
          <w:sz w:val="24"/>
          <w:szCs w:val="24"/>
        </w:rPr>
      </w:pPr>
    </w:p>
    <w:p w:rsidR="003B1D77" w:rsidRDefault="003B1D77" w:rsidP="003B1D77">
      <w:pPr>
        <w:rPr>
          <w:rFonts w:ascii="Times New Roman" w:hAnsi="Times New Roman" w:cs="Times New Roman"/>
          <w:sz w:val="24"/>
          <w:szCs w:val="24"/>
        </w:rPr>
      </w:pPr>
    </w:p>
    <w:p w:rsidR="003B1D77" w:rsidRDefault="003B1D77" w:rsidP="003B1D77">
      <w:pPr>
        <w:rPr>
          <w:rFonts w:ascii="Times New Roman" w:hAnsi="Times New Roman" w:cs="Times New Roman"/>
          <w:sz w:val="24"/>
          <w:szCs w:val="24"/>
        </w:rPr>
      </w:pPr>
    </w:p>
    <w:p w:rsidR="003B1D77" w:rsidRDefault="003B1D77" w:rsidP="003B1D77">
      <w:pPr>
        <w:rPr>
          <w:rFonts w:ascii="Times New Roman" w:hAnsi="Times New Roman" w:cs="Times New Roman"/>
          <w:sz w:val="24"/>
          <w:szCs w:val="24"/>
        </w:rPr>
      </w:pPr>
    </w:p>
    <w:p w:rsidR="003B1D77" w:rsidRPr="0005784B" w:rsidRDefault="003B1D77" w:rsidP="003B1D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84B">
        <w:rPr>
          <w:rFonts w:ascii="Times New Roman" w:hAnsi="Times New Roman" w:cs="Times New Roman"/>
          <w:b/>
          <w:bCs/>
          <w:sz w:val="24"/>
          <w:szCs w:val="24"/>
        </w:rPr>
        <w:t>НОРМАТИВНІ ДОКУМЕНТИ З ПРОТИДІЇ БУЛІНГУ</w:t>
      </w:r>
    </w:p>
    <w:p w:rsidR="003B1D77" w:rsidRPr="00524470" w:rsidRDefault="003B1D77" w:rsidP="003B1D77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24470">
        <w:rPr>
          <w:rFonts w:ascii="Times New Roman" w:hAnsi="Times New Roman" w:cs="Times New Roman"/>
          <w:sz w:val="24"/>
          <w:szCs w:val="24"/>
        </w:rPr>
        <w:t xml:space="preserve">Закон України "Про внесення змін до деяких законодавчих актів України щодо протидії </w:t>
      </w:r>
      <w:proofErr w:type="spellStart"/>
      <w:r w:rsidRPr="00524470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524470">
        <w:rPr>
          <w:rFonts w:ascii="Times New Roman" w:hAnsi="Times New Roman" w:cs="Times New Roman"/>
          <w:sz w:val="24"/>
          <w:szCs w:val="24"/>
        </w:rPr>
        <w:t xml:space="preserve"> (цькуванню)".</w:t>
      </w:r>
    </w:p>
    <w:p w:rsidR="003B1D77" w:rsidRPr="00524470" w:rsidRDefault="003B1D77" w:rsidP="003B1D77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24470">
        <w:rPr>
          <w:rFonts w:ascii="Times New Roman" w:hAnsi="Times New Roman" w:cs="Times New Roman"/>
          <w:sz w:val="24"/>
          <w:szCs w:val="24"/>
        </w:rPr>
        <w:t xml:space="preserve">Лист МОН України від 29.01.2019 №1/11-881 "Рекомендації для закладів освіти щодо застосувань норм Закону України щодо протидії </w:t>
      </w:r>
      <w:proofErr w:type="spellStart"/>
      <w:r w:rsidRPr="00524470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524470">
        <w:rPr>
          <w:rFonts w:ascii="Times New Roman" w:hAnsi="Times New Roman" w:cs="Times New Roman"/>
          <w:sz w:val="24"/>
          <w:szCs w:val="24"/>
        </w:rPr>
        <w:t>"</w:t>
      </w:r>
    </w:p>
    <w:p w:rsidR="003B1D77" w:rsidRPr="00524470" w:rsidRDefault="003B1D77" w:rsidP="003B1D77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24470">
        <w:rPr>
          <w:rFonts w:ascii="Times New Roman" w:hAnsi="Times New Roman" w:cs="Times New Roman"/>
          <w:sz w:val="24"/>
          <w:szCs w:val="24"/>
        </w:rPr>
        <w:t xml:space="preserve">Лист МОНУ від 29.12.2018 №1/9-790 "Щодо організації роботи у закладах освіти з питань запобігання і протидії домашньому насильству та </w:t>
      </w:r>
      <w:proofErr w:type="spellStart"/>
      <w:r w:rsidRPr="00524470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52447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470">
        <w:t xml:space="preserve"> </w:t>
      </w:r>
    </w:p>
    <w:p w:rsidR="003B1D77" w:rsidRDefault="003B1D77" w:rsidP="003B1D77">
      <w:pPr>
        <w:pStyle w:val="a3"/>
        <w:ind w:left="-142"/>
        <w:jc w:val="both"/>
      </w:pPr>
    </w:p>
    <w:p w:rsidR="003B1D77" w:rsidRDefault="003B1D77" w:rsidP="003B1D77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Що таке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булінг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B1D77" w:rsidRDefault="003B1D77" w:rsidP="003B1D77">
      <w:pPr>
        <w:pStyle w:val="a3"/>
        <w:ind w:left="-142"/>
        <w:jc w:val="both"/>
      </w:pPr>
      <w:proofErr w:type="spellStart"/>
      <w:r w:rsidRPr="0005784B">
        <w:rPr>
          <w:rFonts w:ascii="Times New Roman" w:hAnsi="Times New Roman" w:cs="Times New Roman"/>
          <w:b/>
          <w:bCs/>
          <w:sz w:val="24"/>
          <w:szCs w:val="24"/>
        </w:rPr>
        <w:t>Булінг</w:t>
      </w:r>
      <w:proofErr w:type="spellEnd"/>
      <w:r w:rsidRPr="00057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4470">
        <w:rPr>
          <w:rFonts w:ascii="Times New Roman" w:hAnsi="Times New Roman" w:cs="Times New Roman"/>
          <w:sz w:val="24"/>
          <w:szCs w:val="24"/>
        </w:rPr>
        <w:t xml:space="preserve">(від </w:t>
      </w:r>
      <w:proofErr w:type="spellStart"/>
      <w:r w:rsidRPr="00524470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5244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447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2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470">
        <w:rPr>
          <w:rFonts w:ascii="Times New Roman" w:hAnsi="Times New Roman" w:cs="Times New Roman"/>
          <w:sz w:val="24"/>
          <w:szCs w:val="24"/>
        </w:rPr>
        <w:t>bull</w:t>
      </w:r>
      <w:proofErr w:type="spellEnd"/>
      <w:r w:rsidRPr="00524470">
        <w:rPr>
          <w:rFonts w:ascii="Times New Roman" w:hAnsi="Times New Roman" w:cs="Times New Roman"/>
          <w:sz w:val="24"/>
          <w:szCs w:val="24"/>
        </w:rPr>
        <w:t xml:space="preserve"> — переслідувати) — це агресивна свідома поведінка однієї дитини (або групи) стосовно іншої, що супроводжується регулярним фізичним і психологічним тиском та є гострою проблемою сучасності.</w:t>
      </w:r>
      <w:r w:rsidRPr="0005784B">
        <w:t xml:space="preserve"> 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може проявлятись у вигляді психологічного тиску (образи, приниження, погрози, ігнорування тощо) та фізичних знущань (удари, поштовхи, принизливий фізичний контакт, побиття та інше). Не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рідко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фізичний і психологічний тиск об’єднуються.</w:t>
      </w:r>
    </w:p>
    <w:p w:rsidR="003B1D77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Від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страждають і агресори, і жертви. Всі вони переживають емоційні проблеми, не вміють будувати стосунки з людьми, мають проблеми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>-емоційного розвитку. Вони потребуватимуть підтримки дорослих, які б допомогли їм розвинути здорові відношення з людьми не лише у школі, але й протягом усього їх подальшого життя.</w:t>
      </w:r>
    </w:p>
    <w:p w:rsidR="003B1D77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B1D77" w:rsidRPr="0005784B" w:rsidRDefault="003B1D77" w:rsidP="003B1D77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84B">
        <w:rPr>
          <w:rFonts w:ascii="Times New Roman" w:hAnsi="Times New Roman" w:cs="Times New Roman"/>
          <w:b/>
          <w:bCs/>
          <w:sz w:val="24"/>
          <w:szCs w:val="24"/>
        </w:rPr>
        <w:t xml:space="preserve">Ознаки </w:t>
      </w:r>
      <w:proofErr w:type="spellStart"/>
      <w:r w:rsidRPr="0005784B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Типовими ознаками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є: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i/>
          <w:iCs/>
          <w:sz w:val="24"/>
          <w:szCs w:val="24"/>
        </w:rPr>
        <w:t>систематичність</w:t>
      </w:r>
      <w:r w:rsidRPr="0005784B">
        <w:rPr>
          <w:rFonts w:ascii="Times New Roman" w:hAnsi="Times New Roman" w:cs="Times New Roman"/>
          <w:sz w:val="24"/>
          <w:szCs w:val="24"/>
        </w:rPr>
        <w:t xml:space="preserve"> (повторюваність) діяння;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i/>
          <w:iCs/>
          <w:sz w:val="24"/>
          <w:szCs w:val="24"/>
        </w:rPr>
        <w:t>наявність сторін</w:t>
      </w:r>
      <w:r w:rsidRPr="0005784B">
        <w:rPr>
          <w:rFonts w:ascii="Times New Roman" w:hAnsi="Times New Roman" w:cs="Times New Roman"/>
          <w:sz w:val="24"/>
          <w:szCs w:val="24"/>
        </w:rPr>
        <w:t xml:space="preserve"> — кривдник (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булер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), потерпілий (жертва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>), спостерігачі;</w:t>
      </w:r>
    </w:p>
    <w:p w:rsidR="003B1D77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i/>
          <w:iCs/>
          <w:sz w:val="24"/>
          <w:szCs w:val="24"/>
        </w:rPr>
        <w:t>наслідки</w:t>
      </w:r>
      <w:r w:rsidRPr="0005784B">
        <w:rPr>
          <w:rFonts w:ascii="Times New Roman" w:hAnsi="Times New Roman" w:cs="Times New Roman"/>
          <w:sz w:val="24"/>
          <w:szCs w:val="24"/>
        </w:rPr>
        <w:t xml:space="preserve"> у вигляді психічної та/або фізичної шкоди, приниження, страху, тривоги, підпорядкування потерпілого інтересам кривдника, та/або спричинення соціальної ізоляції потерпілого.</w:t>
      </w:r>
    </w:p>
    <w:p w:rsidR="003B1D77" w:rsidRPr="0005784B" w:rsidRDefault="003B1D77" w:rsidP="003B1D77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84B">
        <w:rPr>
          <w:rFonts w:ascii="Times New Roman" w:hAnsi="Times New Roman" w:cs="Times New Roman"/>
          <w:b/>
          <w:bCs/>
          <w:sz w:val="24"/>
          <w:szCs w:val="24"/>
        </w:rPr>
        <w:t xml:space="preserve">Види </w:t>
      </w:r>
      <w:proofErr w:type="spellStart"/>
      <w:r w:rsidRPr="0005784B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Людину, яку вибрали жертвою, намагаються принизити, залякати, ізолювати від інших різними способами. Найпоширенішими видами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булінґу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є: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i/>
          <w:iCs/>
          <w:sz w:val="24"/>
          <w:szCs w:val="24"/>
        </w:rPr>
        <w:t>фізичний</w:t>
      </w:r>
      <w:r w:rsidRPr="0005784B">
        <w:rPr>
          <w:rFonts w:ascii="Times New Roman" w:hAnsi="Times New Roman" w:cs="Times New Roman"/>
          <w:sz w:val="24"/>
          <w:szCs w:val="24"/>
        </w:rPr>
        <w:t xml:space="preserve"> (штовхання, підніжки, зачіпання, бійки, стусани, ляпаси, нанесення тілесних пошкоджень);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i/>
          <w:iCs/>
          <w:sz w:val="24"/>
          <w:szCs w:val="24"/>
        </w:rPr>
        <w:t>психологічний</w:t>
      </w:r>
      <w:r w:rsidRPr="0005784B">
        <w:rPr>
          <w:rFonts w:ascii="Times New Roman" w:hAnsi="Times New Roman" w:cs="Times New Roman"/>
          <w:sz w:val="24"/>
          <w:szCs w:val="24"/>
        </w:rPr>
        <w:t xml:space="preserve"> (принизливі погляди, жести, образливі рухи тіла, міміка обличчя, поширення образливих чуток, ізоляція, ігнорування, погрози, жарти, маніпуляції, шантаж);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i/>
          <w:iCs/>
          <w:sz w:val="24"/>
          <w:szCs w:val="24"/>
        </w:rPr>
        <w:t>економічний</w:t>
      </w:r>
      <w:r w:rsidRPr="0005784B">
        <w:rPr>
          <w:rFonts w:ascii="Times New Roman" w:hAnsi="Times New Roman" w:cs="Times New Roman"/>
          <w:sz w:val="24"/>
          <w:szCs w:val="24"/>
        </w:rPr>
        <w:t xml:space="preserve"> (крадіжки, пошкодження чи знищення одягу та інших особистих речей, вимагання грошей);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сексуальний</w:t>
      </w:r>
      <w:r w:rsidRPr="0005784B">
        <w:rPr>
          <w:rFonts w:ascii="Times New Roman" w:hAnsi="Times New Roman" w:cs="Times New Roman"/>
          <w:sz w:val="24"/>
          <w:szCs w:val="24"/>
        </w:rPr>
        <w:t xml:space="preserve"> (принизливі погляди, жести, образливі рухи тіла, прізвиська та образи сексуального характеру, зйомки у переодягальнях, поширення образливих чуток, сексуальні погрози, жарти);</w:t>
      </w:r>
    </w:p>
    <w:p w:rsidR="003B1D77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84B">
        <w:rPr>
          <w:rFonts w:ascii="Times New Roman" w:hAnsi="Times New Roman" w:cs="Times New Roman"/>
          <w:i/>
          <w:iCs/>
          <w:sz w:val="24"/>
          <w:szCs w:val="24"/>
        </w:rPr>
        <w:t>кібербулінг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(приниження за допомогою мобільних телефонів, Інтернету, інших електронних пристроїв).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B1D77" w:rsidRPr="0005784B" w:rsidRDefault="003B1D77" w:rsidP="003B1D77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84B">
        <w:rPr>
          <w:rFonts w:ascii="Times New Roman" w:hAnsi="Times New Roman" w:cs="Times New Roman"/>
          <w:b/>
          <w:bCs/>
          <w:sz w:val="24"/>
          <w:szCs w:val="24"/>
        </w:rPr>
        <w:t xml:space="preserve">Як відрізнити звичайний конфлікт від </w:t>
      </w:r>
      <w:proofErr w:type="spellStart"/>
      <w:r w:rsidRPr="0005784B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Варто пам’ятати, що не кожен конфлікт є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булінгом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. Цькування — це тривалі, повторювані дії, а одинична сутичка між учасниками таким не може вважатися. Наприклад, якщо друзі посварилися та побилися чи діти разом весело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штовхалися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, але одна із них впала і забилася — це не вважається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булінгом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. Проте, якщо однолітки на чолі з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булером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регулярно насміхалися, принижували або ховали та кидали речі дитини, штовхали, не вперше нецензурно обзивали та били, викладали в соцмережі непристойні чи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відфотошоплені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знімки дитини — потрібно негайно діяти.</w:t>
      </w:r>
    </w:p>
    <w:p w:rsidR="003B1D77" w:rsidRPr="0005784B" w:rsidRDefault="003B1D77" w:rsidP="003B1D77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84B">
        <w:rPr>
          <w:rFonts w:ascii="Times New Roman" w:hAnsi="Times New Roman" w:cs="Times New Roman"/>
          <w:b/>
          <w:bCs/>
          <w:sz w:val="24"/>
          <w:szCs w:val="24"/>
        </w:rPr>
        <w:t xml:space="preserve">Що робити, якщо ваша дитина стала жертвою </w:t>
      </w:r>
      <w:proofErr w:type="spellStart"/>
      <w:r w:rsidRPr="0005784B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Зберігайте спокій, будьте терплячими, не потрібно тиснути на дитину. Поговоріть з нею, дайте їй зрозуміти, що ви не звинувачуєте її в ситуації, що склалася, готові її вислухати і допомогти.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Запитайте, яка саме допомога може знадобитися дитині, запропонуйте свій варіант вирішення ситуації. Поясніть дитині, до кого вона може звернутися за допомогою у разі цькування (психолог, вчителі, керівництво школи, старші учні, батьки інших дітей, охорона, поліція).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Повідомте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керівництво навчального закладу про ситуацію, що склалася, і вимагайте належного її урегулювання. Підтримайте дитину в налагодженні стосунків з однолітками та підготуйте її до того, що вирішення проблеми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може потребувати певного часу.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У разі, якщо вирішити ситуацію з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булінгом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на рівні школи не вдається —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повідомте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поліцію.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B1D77" w:rsidRPr="0005784B" w:rsidRDefault="003B1D77" w:rsidP="003B1D77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84B">
        <w:rPr>
          <w:rFonts w:ascii="Times New Roman" w:hAnsi="Times New Roman" w:cs="Times New Roman"/>
          <w:b/>
          <w:bCs/>
          <w:sz w:val="24"/>
          <w:szCs w:val="24"/>
        </w:rPr>
        <w:t xml:space="preserve">Що робити, якщо ви стали свідком </w:t>
      </w:r>
      <w:proofErr w:type="spellStart"/>
      <w:r w:rsidRPr="0005784B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Втрутитися і припинити цькування —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не слід ігнорувати.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Зайняти нейтральну позицію в суперечці — обидві сторони конфлікту потребують допомоги.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Пояснити, які саме дії вважаєте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булінгом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і чому їх варто припинити.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Уникати в спілкуванні слів «жертва» та «агресор», аби запобігти тавруванню і розподілу ролей.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Повідомити керівництво навчального закладу про ситуацію, що склалася, і вимагати вжити заходів щодо припинення цькування.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Ситуації з фізичним насильством потребують негайного втручання.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B1D77" w:rsidRPr="0005784B" w:rsidRDefault="003B1D77" w:rsidP="003B1D77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84B">
        <w:rPr>
          <w:rFonts w:ascii="Times New Roman" w:hAnsi="Times New Roman" w:cs="Times New Roman"/>
          <w:b/>
          <w:bCs/>
          <w:sz w:val="24"/>
          <w:szCs w:val="24"/>
        </w:rPr>
        <w:t>Що робити, якщо ваша дитина агресор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Відверто поговоріть з дитиною про те, що відбувається, з’ясуйте мотивацію її поведінки.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Уважно вислухайте дитину, з повагою поставтеся до її слів.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Поясніть дитині, що її дії можуть бути визнані насильством, за вчинення якого настає відповідальність.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Чітко і наполегливо попросіть дитину припинити таку поведінку, але не погрожуйте обмеженнями і покараннями.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Повідомте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їй, що будете спостерігати за її поведінкою.</w:t>
      </w:r>
    </w:p>
    <w:p w:rsidR="003B1D77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Зверніться до шкільного психолога і проконсультуйтеся щодо поведінки своєї дитини під час занять — агресивна поведінка і прояви насильства можуть бути ознакою серйозних емоційних проблем.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B1D77" w:rsidRPr="00622AF9" w:rsidRDefault="003B1D77" w:rsidP="003B1D77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AF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Яка роль відведена педагогічним працівникам у запобіганні та протидії </w:t>
      </w:r>
      <w:proofErr w:type="spellStart"/>
      <w:r w:rsidRPr="00622AF9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Керівник закладу освіти зобов’язаний створити у закладі освіти безпечне освітнє середовище, вільне від насильства та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>. Крім того, керівник: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розробляє, затверджує та оприлюднює план заходів, спрямованих на запобігання та протидію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(цькуванню) в закладі освіти;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розглядає заяви про випадки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(цькування) та видає рішення про проведення розслідування;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вживає відповідних заходів реагування;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забезпечує виконання заходів для надання соціальних та психолого-педагогічних послуг учням, які вчинили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, стали його свідками або постраждали від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(цькування);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повідомляє органам Національної поліції України та службі у справах дітей про випадки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(цькування) в закладі освіти.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Також Закон зобов’язує педагогічних працівників негайно повідомляти керівників закладів освіти про виявлені факти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(цькування) серед школярів.</w:t>
      </w:r>
    </w:p>
    <w:p w:rsidR="003B1D77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B1D77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B1D77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B1D77" w:rsidRPr="00622AF9" w:rsidRDefault="003B1D77" w:rsidP="003B1D77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AF9">
        <w:rPr>
          <w:rFonts w:ascii="Times New Roman" w:hAnsi="Times New Roman" w:cs="Times New Roman"/>
          <w:b/>
          <w:bCs/>
          <w:sz w:val="24"/>
          <w:szCs w:val="24"/>
        </w:rPr>
        <w:t xml:space="preserve">Яка відповідальність за вчинення </w:t>
      </w:r>
      <w:proofErr w:type="spellStart"/>
      <w:r w:rsidRPr="00622AF9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</w:p>
    <w:p w:rsidR="003B1D77" w:rsidRPr="00622AF9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До прийняття змін до законів щодо протидії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(цькуванню) відповідальності за його вчинення в Україні не існувало. З прийняттям нового закону було запроваджено адміністративну відповідальність. Відтепер вчинення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(цькування) стосовно малолітньої чи неповнолітньої особи або такою особою стосовно інших учасників освітнього процесу карається штрафом від 850 до 1700 грн або громадськими роботами від 20 до 40 годин.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Такі діяння, вчинені повторно протягом року після або групою осіб караються штрафом у розмірі від 1700 до 3400 грн або громадськими роботами на строк від 40 до 60 годин.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У разі вчинення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(цькування) неповнолітніми до 16 років, відповідатимуть його батьки або особи, що їх заміняють. До них застосовуватимуть покарання у вигляді штрафу від 850 до 1700 грн або громадські роботи на строк від 20 до 40 годин.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 xml:space="preserve">Окремо передбачена відповідальність за приховування фактів </w:t>
      </w:r>
      <w:proofErr w:type="spellStart"/>
      <w:r w:rsidRPr="0005784B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05784B">
        <w:rPr>
          <w:rFonts w:ascii="Times New Roman" w:hAnsi="Times New Roman" w:cs="Times New Roman"/>
          <w:sz w:val="24"/>
          <w:szCs w:val="24"/>
        </w:rPr>
        <w:t xml:space="preserve"> (цькування). Якщо керівник закладу освіти не повідомить органи Національної поліції України про відомі йому випадки цькування серед учнів, до нього буде застосоване покарання у вигляді штрафу від 850 до 1700 грн або виправних робіт до одного місяця з відрахуванням до 20% заробітку.</w:t>
      </w:r>
    </w:p>
    <w:p w:rsidR="003B1D77" w:rsidRDefault="003B1D77" w:rsidP="003B1D77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1D77" w:rsidRPr="00622AF9" w:rsidRDefault="003B1D77" w:rsidP="003B1D77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AF9">
        <w:rPr>
          <w:rFonts w:ascii="Times New Roman" w:hAnsi="Times New Roman" w:cs="Times New Roman"/>
          <w:b/>
          <w:bCs/>
          <w:sz w:val="24"/>
          <w:szCs w:val="24"/>
        </w:rPr>
        <w:t>Куди звертатися за більш детальною консультацією та роз’ясненнями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Якщо у вас залишились питання з даного приводу, будь ласка, телефонуйте до контакт-центру системи безоплатної правової допомоги за номером 0 (800) 213 103, цілодобово та безкоштовно в межах України. В центрах та бюро надання безоплатної правової допомоги по всій Україні ви можете отримати юридичну консультацію та правовий захист.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Важливо: діти мають право безоплатно отримати послуги адвоката (складання заяв, представництво в суді).</w:t>
      </w:r>
    </w:p>
    <w:p w:rsidR="003B1D77" w:rsidRPr="0005784B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B1D77" w:rsidRDefault="003B1D77" w:rsidP="003B1D7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5784B">
        <w:rPr>
          <w:rFonts w:ascii="Times New Roman" w:hAnsi="Times New Roman" w:cs="Times New Roman"/>
          <w:sz w:val="24"/>
          <w:szCs w:val="24"/>
        </w:rPr>
        <w:t>Якщо дитині необхідна психологічна допомога — зверніться на Національну дитячу «гарячу лінію» для дітей та батьків з питань захисту прав дітей за номером 116-111.</w:t>
      </w:r>
    </w:p>
    <w:p w:rsidR="007B63D4" w:rsidRDefault="007B63D4"/>
    <w:sectPr w:rsidR="007B63D4" w:rsidSect="001E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0FA6"/>
    <w:multiLevelType w:val="hybridMultilevel"/>
    <w:tmpl w:val="9EB28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77"/>
    <w:rsid w:val="001E28F3"/>
    <w:rsid w:val="003B1D77"/>
    <w:rsid w:val="007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5357"/>
  <w15:chartTrackingRefBased/>
  <w15:docId w15:val="{3E38F95D-8254-4538-9855-23C3D1E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7791</Words>
  <Characters>4441</Characters>
  <Application>Microsoft Office Word</Application>
  <DocSecurity>0</DocSecurity>
  <Lines>37</Lines>
  <Paragraphs>24</Paragraphs>
  <ScaleCrop>false</ScaleCrop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2021-11-11T18:50:00Z</dcterms:created>
  <dcterms:modified xsi:type="dcterms:W3CDTF">2021-11-11T18:52:00Z</dcterms:modified>
</cp:coreProperties>
</file>