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81" w:rsidRPr="00E34781" w:rsidRDefault="00E34781" w:rsidP="00E34781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F1641"/>
          <w:kern w:val="36"/>
          <w:sz w:val="41"/>
          <w:szCs w:val="41"/>
          <w:lang w:eastAsia="uk-UA"/>
        </w:rPr>
      </w:pPr>
      <w:r w:rsidRPr="00E34781">
        <w:rPr>
          <w:rFonts w:ascii="Arial" w:eastAsia="Times New Roman" w:hAnsi="Arial" w:cs="Arial"/>
          <w:b/>
          <w:bCs/>
          <w:color w:val="CF1641"/>
          <w:kern w:val="36"/>
          <w:sz w:val="41"/>
          <w:lang w:eastAsia="uk-UA"/>
        </w:rPr>
        <w:t xml:space="preserve">Порядок реагування на доведені випадки </w:t>
      </w:r>
      <w:proofErr w:type="spellStart"/>
      <w:r w:rsidRPr="00E34781">
        <w:rPr>
          <w:rFonts w:ascii="Arial" w:eastAsia="Times New Roman" w:hAnsi="Arial" w:cs="Arial"/>
          <w:b/>
          <w:bCs/>
          <w:color w:val="CF1641"/>
          <w:kern w:val="36"/>
          <w:sz w:val="41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rial"/>
          <w:b/>
          <w:bCs/>
          <w:color w:val="CF1641"/>
          <w:kern w:val="36"/>
          <w:sz w:val="41"/>
          <w:lang w:eastAsia="uk-UA"/>
        </w:rPr>
        <w:t xml:space="preserve"> (цькування) в закладі освіти</w:t>
      </w:r>
    </w:p>
    <w:p w:rsidR="00E34781" w:rsidRPr="00E34781" w:rsidRDefault="00E34781" w:rsidP="00E34781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CF1641"/>
          <w:sz w:val="30"/>
          <w:szCs w:val="30"/>
          <w:lang w:eastAsia="uk-UA"/>
        </w:rPr>
      </w:pPr>
      <w:r w:rsidRPr="00E34781">
        <w:rPr>
          <w:rFonts w:ascii="Arial" w:eastAsia="Times New Roman" w:hAnsi="Arial" w:cs="Arial"/>
          <w:b/>
          <w:bCs/>
          <w:color w:val="CF1641"/>
          <w:sz w:val="30"/>
          <w:lang w:eastAsia="uk-UA"/>
        </w:rPr>
        <w:t xml:space="preserve">(відповідно до листа МОНУ від 29.01.2019 №1/11-881 "Рекомендації для закладів освіти щодо застосування норм Закону України "Про внесення змін до деяких </w:t>
      </w:r>
      <w:proofErr w:type="spellStart"/>
      <w:r w:rsidRPr="00E34781">
        <w:rPr>
          <w:rFonts w:ascii="Arial" w:eastAsia="Times New Roman" w:hAnsi="Arial" w:cs="Arial"/>
          <w:b/>
          <w:bCs/>
          <w:color w:val="CF1641"/>
          <w:sz w:val="30"/>
          <w:lang w:eastAsia="uk-UA"/>
        </w:rPr>
        <w:t>законодавчіх</w:t>
      </w:r>
      <w:proofErr w:type="spellEnd"/>
      <w:r w:rsidRPr="00E34781">
        <w:rPr>
          <w:rFonts w:ascii="Arial" w:eastAsia="Times New Roman" w:hAnsi="Arial" w:cs="Arial"/>
          <w:b/>
          <w:bCs/>
          <w:color w:val="CF1641"/>
          <w:sz w:val="30"/>
          <w:lang w:eastAsia="uk-UA"/>
        </w:rPr>
        <w:t xml:space="preserve"> актів України щодо протидії </w:t>
      </w:r>
      <w:proofErr w:type="spellStart"/>
      <w:r w:rsidRPr="00E34781">
        <w:rPr>
          <w:rFonts w:ascii="Arial" w:eastAsia="Times New Roman" w:hAnsi="Arial" w:cs="Arial"/>
          <w:b/>
          <w:bCs/>
          <w:color w:val="CF1641"/>
          <w:sz w:val="30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rial"/>
          <w:b/>
          <w:bCs/>
          <w:color w:val="CF1641"/>
          <w:sz w:val="30"/>
          <w:lang w:eastAsia="uk-UA"/>
        </w:rPr>
        <w:t xml:space="preserve"> (цькування) від 18.12.2018 №2657-VIII")</w:t>
      </w:r>
    </w:p>
    <w:p w:rsidR="00E34781" w:rsidRPr="00E34781" w:rsidRDefault="00E34781" w:rsidP="00E34781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В разі підтвердження факту вчинення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 (цькування), за результатами розслідування та висновків Комісії, створеної у закладі освіти з розгляду випадків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, повідомляються уповноважені підрозділи органів Національної поліції України та служби у справах дітей про випадки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 (цькування) в закладі освіти.</w:t>
      </w:r>
    </w:p>
    <w:p w:rsidR="00E34781" w:rsidRPr="00E34781" w:rsidRDefault="00E34781" w:rsidP="00E34781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Виконується рішення та рекомендації комісії з розгляду випадків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 (цькування) в закладі освіти.</w:t>
      </w:r>
    </w:p>
    <w:p w:rsidR="00E34781" w:rsidRPr="00E34781" w:rsidRDefault="00E34781" w:rsidP="00E34781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Надаються соціальні та психолого-педагогічні послуги здобувачам освіти, які вчинили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, стали його свідками або постраждали від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.</w:t>
      </w:r>
    </w:p>
    <w:p w:rsidR="00E34781" w:rsidRPr="00E34781" w:rsidRDefault="00E34781" w:rsidP="00E34781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Визначаються відповідальні особи, причетні до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булінгу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 (цькування ) та накладаються адміністративні стягнення:</w:t>
      </w:r>
    </w:p>
    <w:p w:rsidR="00E34781" w:rsidRPr="00E34781" w:rsidRDefault="00E34781" w:rsidP="00E34781">
      <w:pPr>
        <w:spacing w:after="0" w:line="354" w:lineRule="atLeast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</w:p>
    <w:p w:rsidR="00E34781" w:rsidRPr="00E34781" w:rsidRDefault="00E34781" w:rsidP="00E34781">
      <w:pPr>
        <w:spacing w:after="0" w:line="240" w:lineRule="auto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  <w:r w:rsidRPr="00E34781"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  <w:t>- </w:t>
      </w: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Цькування неповнолітнього карається штрафом від 50 до 100 неоподатковуваних мінімумів доходів громадян(850 та 1700 гривень відповідно)або громадськими роботами від 20 до 40 годин.</w:t>
      </w:r>
    </w:p>
    <w:p w:rsidR="00E34781" w:rsidRPr="00E34781" w:rsidRDefault="00E34781" w:rsidP="00E34781">
      <w:pPr>
        <w:spacing w:after="0" w:line="240" w:lineRule="auto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  <w:r w:rsidRPr="00E34781"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  <w:t>- </w:t>
      </w: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Така ж поведінка,вчинена</w:t>
      </w:r>
      <w:r w:rsidRPr="00E34781">
        <w:rPr>
          <w:rFonts w:ascii="Arial" w:eastAsia="Times New Roman" w:hAnsi="Arial" w:cs="Aharoni"/>
          <w:b/>
          <w:bCs/>
          <w:i/>
          <w:iCs/>
          <w:color w:val="212121"/>
          <w:sz w:val="20"/>
          <w:lang w:eastAsia="uk-UA"/>
        </w:rPr>
        <w:t> групою осіб або повторно </w:t>
      </w: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протягом року після накладення адміністративного стягнення,передбачає штраф від 1700 гривень до 3400 гривень або громадськими роботами від 40 до 60 годин.</w:t>
      </w:r>
    </w:p>
    <w:p w:rsidR="00E34781" w:rsidRPr="00E34781" w:rsidRDefault="00E34781" w:rsidP="00E34781">
      <w:pPr>
        <w:spacing w:after="0" w:line="240" w:lineRule="auto"/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</w:pPr>
      <w:r w:rsidRPr="00E34781">
        <w:rPr>
          <w:rFonts w:ascii="Arial" w:eastAsia="Times New Roman" w:hAnsi="Arial" w:cs="Aharoni"/>
          <w:b/>
          <w:color w:val="212121"/>
          <w:sz w:val="20"/>
          <w:szCs w:val="20"/>
          <w:lang w:eastAsia="uk-UA"/>
        </w:rPr>
        <w:t>- </w:t>
      </w:r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 xml:space="preserve">За </w:t>
      </w:r>
      <w:proofErr w:type="spellStart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булінг</w:t>
      </w:r>
      <w:proofErr w:type="spellEnd"/>
      <w:r w:rsidRPr="00E34781">
        <w:rPr>
          <w:rFonts w:ascii="Arial" w:eastAsia="Times New Roman" w:hAnsi="Arial" w:cs="Aharoni"/>
          <w:b/>
          <w:bCs/>
          <w:color w:val="212121"/>
          <w:sz w:val="20"/>
          <w:lang w:eastAsia="uk-UA"/>
        </w:rPr>
        <w:t>, вчинений малолітніми або неповнолітніми особами віком від 14 до 16 років,тягне за собою накладання штрафу на батьків або осіб, які їх замінюють.</w:t>
      </w:r>
    </w:p>
    <w:p w:rsidR="008E0DEC" w:rsidRPr="00E34781" w:rsidRDefault="00E34781">
      <w:pPr>
        <w:rPr>
          <w:rFonts w:cs="Aharoni"/>
          <w:b/>
        </w:rPr>
      </w:pPr>
    </w:p>
    <w:sectPr w:rsidR="008E0DEC" w:rsidRPr="00E34781" w:rsidSect="00976C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41E9"/>
    <w:multiLevelType w:val="multilevel"/>
    <w:tmpl w:val="9E8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781"/>
    <w:rsid w:val="004A0AA7"/>
    <w:rsid w:val="00976CD0"/>
    <w:rsid w:val="00D85E48"/>
    <w:rsid w:val="00E3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CD0"/>
  </w:style>
  <w:style w:type="paragraph" w:styleId="1">
    <w:name w:val="heading 1"/>
    <w:basedOn w:val="a"/>
    <w:link w:val="10"/>
    <w:uiPriority w:val="9"/>
    <w:qFormat/>
    <w:rsid w:val="00E34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E34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7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3478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E34781"/>
    <w:rPr>
      <w:b/>
      <w:bCs/>
    </w:rPr>
  </w:style>
  <w:style w:type="paragraph" w:styleId="a4">
    <w:name w:val="Normal (Web)"/>
    <w:basedOn w:val="a"/>
    <w:uiPriority w:val="99"/>
    <w:semiHidden/>
    <w:unhideWhenUsed/>
    <w:rsid w:val="00E3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E347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Company>DG Win&amp;Soft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2020-06-16T15:17:00Z</dcterms:created>
  <dcterms:modified xsi:type="dcterms:W3CDTF">2020-06-16T15:18:00Z</dcterms:modified>
</cp:coreProperties>
</file>