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0382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147503772"/>
      <w:r w:rsidRPr="00274AC1">
        <w:rPr>
          <w:rFonts w:ascii="Times New Roman" w:eastAsia="Segoe UI" w:hAnsi="Times New Roman" w:cs="Tahoma"/>
          <w:noProof/>
          <w:color w:val="000000"/>
          <w:kern w:val="3"/>
          <w:sz w:val="24"/>
          <w:szCs w:val="24"/>
          <w:lang w:val="en-US" w:eastAsia="zh-CN" w:bidi="hi-IN"/>
        </w:rPr>
        <w:drawing>
          <wp:anchor distT="0" distB="0" distL="114300" distR="114300" simplePos="0" relativeHeight="251659264" behindDoc="0" locked="0" layoutInCell="1" allowOverlap="1" wp14:anchorId="14BAE76D" wp14:editId="614D059B">
            <wp:simplePos x="0" y="0"/>
            <wp:positionH relativeFrom="column">
              <wp:posOffset>2694243</wp:posOffset>
            </wp:positionH>
            <wp:positionV relativeFrom="paragraph">
              <wp:posOffset>-147959</wp:posOffset>
            </wp:positionV>
            <wp:extent cx="428762" cy="609484"/>
            <wp:effectExtent l="0" t="0" r="9388" b="116"/>
            <wp:wrapSquare wrapText="right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557894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</w:p>
    <w:p w14:paraId="58FFA440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</w:p>
    <w:p w14:paraId="624D06F6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</w:pPr>
    </w:p>
    <w:p w14:paraId="4010F1CB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  <w:t>ОПОРНИЙ ЗАКЛАД ЗАГАЛЬНОЇ  СЕРЕДНЬОЇ  ОСВІТИ «хОТЕШІВСЬКИЙ ЛІЦЕЙ»</w:t>
      </w:r>
    </w:p>
    <w:p w14:paraId="6518DE32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  <w:t>кАМІНЬ – кАШИРСЬКОЇ  МІСЬКОЇ  РАДИ  ВОЛИНСЬКОЇ  ОБЛАСТІ</w:t>
      </w:r>
    </w:p>
    <w:p w14:paraId="0611221F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ind w:left="-851" w:right="-426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val="ru-RU" w:eastAsia="zh-CN" w:bidi="hi-IN"/>
        </w:rPr>
        <w:t>(</w:t>
      </w:r>
      <w:r w:rsidRPr="00274AC1">
        <w:rPr>
          <w:rFonts w:ascii="Times New Roman" w:eastAsia="Segoe UI" w:hAnsi="Times New Roman" w:cs="Tahoma"/>
          <w:b/>
          <w:caps/>
          <w:color w:val="000000"/>
          <w:kern w:val="3"/>
          <w:sz w:val="24"/>
          <w:szCs w:val="24"/>
          <w:lang w:eastAsia="zh-CN" w:bidi="hi-IN"/>
        </w:rPr>
        <w:t>ОЗЗСО ХоТешівський Ліцей)</w:t>
      </w:r>
    </w:p>
    <w:p w14:paraId="5A56BFB3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 xml:space="preserve">вул. Лесі Українки, 20,  с. </w:t>
      </w:r>
      <w:proofErr w:type="spellStart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>Хотешів</w:t>
      </w:r>
      <w:proofErr w:type="spellEnd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 xml:space="preserve">,   Камінь – </w:t>
      </w:r>
      <w:proofErr w:type="spellStart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>Каширський</w:t>
      </w:r>
      <w:proofErr w:type="spellEnd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 xml:space="preserve">  р-н,  Волинська обл., 44512</w:t>
      </w:r>
    </w:p>
    <w:p w14:paraId="4D0517F5" w14:textId="77777777" w:rsidR="00274AC1" w:rsidRPr="00274AC1" w:rsidRDefault="00274AC1" w:rsidP="00274AC1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uk-UA" w:bidi="hi-IN"/>
        </w:rPr>
      </w:pP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uk-UA" w:bidi="hi-IN"/>
        </w:rPr>
        <w:t xml:space="preserve">телефон: 0977635118  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E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-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mail</w:t>
      </w:r>
      <w:r w:rsidRPr="00274AC1">
        <w:rPr>
          <w:rFonts w:ascii="Times New Roman" w:eastAsia="Segoe UI" w:hAnsi="Times New Roman" w:cs="Tahoma"/>
          <w:b/>
          <w:bCs/>
          <w:color w:val="343840"/>
          <w:kern w:val="3"/>
          <w:sz w:val="24"/>
          <w:szCs w:val="24"/>
          <w:lang w:eastAsia="uk-UA" w:bidi="hi-IN"/>
        </w:rPr>
        <w:t xml:space="preserve"> hoteshivschool@ukr.net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 xml:space="preserve">,  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Web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 xml:space="preserve">: 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https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://</w:t>
      </w:r>
      <w:proofErr w:type="spellStart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hoteshiv</w:t>
      </w:r>
      <w:proofErr w:type="spellEnd"/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.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e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-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schools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ru-RU" w:eastAsia="uk-UA" w:bidi="hi-IN"/>
        </w:rPr>
        <w:t>.</w:t>
      </w: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val="en-US" w:eastAsia="uk-UA" w:bidi="hi-IN"/>
        </w:rPr>
        <w:t>info</w:t>
      </w:r>
    </w:p>
    <w:p w14:paraId="5774FB5A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  <w:t>Код ЄДРПОУ 43390297</w:t>
      </w:r>
    </w:p>
    <w:p w14:paraId="3DDB945F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74AC1">
        <w:rPr>
          <w:rFonts w:ascii="Times New Roman" w:eastAsia="Segoe UI" w:hAnsi="Times New Roman" w:cs="Tahoma"/>
          <w:b/>
          <w:noProof/>
          <w:color w:val="000000"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CF04F" wp14:editId="50FC0135">
                <wp:simplePos x="0" y="0"/>
                <wp:positionH relativeFrom="column">
                  <wp:posOffset>-107277</wp:posOffset>
                </wp:positionH>
                <wp:positionV relativeFrom="paragraph">
                  <wp:posOffset>133200</wp:posOffset>
                </wp:positionV>
                <wp:extent cx="6259196" cy="630"/>
                <wp:effectExtent l="0" t="0" r="27304" b="374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6" cy="6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90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AC4685A" w14:textId="77777777" w:rsidR="00274AC1" w:rsidRDefault="00274AC1" w:rsidP="00274AC1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CF04F" id="Пряма зі стрілкою 2" o:spid="_x0000_s1026" style="position:absolute;left:0;text-align:left;margin-left:-8.45pt;margin-top:10.5pt;width:492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" adj="-11796480,,5400" path="m,l21600,21600e" filled="f" strokeweight=".53008mm">
                <v:stroke joinstyle="round"/>
                <v:formulas/>
                <v:path arrowok="t" o:connecttype="custom" o:connectlocs="3129598,0;6259196,315;3129598,630;0,315" o:connectangles="270,0,90,180" textboxrect="0,0,21600,21600"/>
                <v:textbox inset="2.50011mm,1.2499mm,2.50011mm,1.2499mm">
                  <w:txbxContent>
                    <w:p w14:paraId="7AC4685A" w14:textId="77777777" w:rsidR="00274AC1" w:rsidRDefault="00274AC1" w:rsidP="00274AC1"/>
                  </w:txbxContent>
                </v:textbox>
              </v:shape>
            </w:pict>
          </mc:Fallback>
        </mc:AlternateContent>
      </w:r>
    </w:p>
    <w:bookmarkEnd w:id="0"/>
    <w:p w14:paraId="2BD7D0D6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</w:pPr>
    </w:p>
    <w:p w14:paraId="117370CB" w14:textId="5A3B06C6" w:rsid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</w:pPr>
      <w:r w:rsidRPr="00274AC1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>НАКАЗ</w:t>
      </w:r>
    </w:p>
    <w:p w14:paraId="257FD21E" w14:textId="77777777" w:rsidR="00274AC1" w:rsidRPr="00274AC1" w:rsidRDefault="00274AC1" w:rsidP="00274A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3222"/>
        <w:gridCol w:w="3199"/>
      </w:tblGrid>
      <w:tr w:rsidR="00704382" w:rsidRPr="00704382" w14:paraId="5036E37B" w14:textId="77777777" w:rsidTr="009A2F2C">
        <w:tc>
          <w:tcPr>
            <w:tcW w:w="3217" w:type="dxa"/>
            <w:hideMark/>
          </w:tcPr>
          <w:p w14:paraId="43955D07" w14:textId="29BE5EB5" w:rsidR="00704382" w:rsidRPr="00704382" w:rsidRDefault="001F7C8E" w:rsidP="00274A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30</w:t>
            </w:r>
            <w:r w:rsidR="00704382" w:rsidRPr="002D36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трав</w:t>
            </w:r>
            <w:r w:rsidR="00704382" w:rsidRPr="002D36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ня 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704382" w:rsidRPr="002D36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р.</w:t>
            </w:r>
            <w:r w:rsidR="00704382"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3222" w:type="dxa"/>
            <w:hideMark/>
          </w:tcPr>
          <w:p w14:paraId="541EB959" w14:textId="0E61AB22" w:rsidR="00704382" w:rsidRPr="00704382" w:rsidRDefault="00704382" w:rsidP="00274A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  <w:lang w:val="ru-RU"/>
              </w:rPr>
            </w:pPr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Хотешів</w:t>
            </w:r>
            <w:bookmarkStart w:id="1" w:name="_GoBack"/>
            <w:bookmarkEnd w:id="1"/>
            <w:proofErr w:type="spellEnd"/>
          </w:p>
        </w:tc>
        <w:tc>
          <w:tcPr>
            <w:tcW w:w="3199" w:type="dxa"/>
          </w:tcPr>
          <w:p w14:paraId="39B96313" w14:textId="56547709" w:rsidR="00704382" w:rsidRPr="00704382" w:rsidRDefault="00704382" w:rsidP="00274AC1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№</w:t>
            </w:r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3169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7043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  -о/д</w:t>
            </w:r>
          </w:p>
          <w:p w14:paraId="181A9E48" w14:textId="77777777" w:rsidR="00704382" w:rsidRPr="00704382" w:rsidRDefault="00704382" w:rsidP="00274A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  <w:lang w:val="ru-RU"/>
              </w:rPr>
            </w:pPr>
          </w:p>
        </w:tc>
      </w:tr>
    </w:tbl>
    <w:p w14:paraId="6A4BFEBA" w14:textId="7198EC1C" w:rsidR="009A2F2C" w:rsidRDefault="009A2F2C" w:rsidP="009A2F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завершення 202</w:t>
      </w:r>
      <w:r w:rsidR="001F7C8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1F7C8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7506292" w14:textId="12A6E2D7" w:rsidR="009A2F2C" w:rsidRDefault="009A2F2C" w:rsidP="009A2F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навчального року</w:t>
      </w:r>
    </w:p>
    <w:p w14:paraId="2758FE8A" w14:textId="1C29C2F6" w:rsidR="001F7C8E" w:rsidRDefault="001F7C8E" w:rsidP="009A2F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290E25" w14:textId="352038BF" w:rsidR="001F7C8E" w:rsidRDefault="001F7C8E" w:rsidP="001F7C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Відповідно до постанови Кабінету Міністрів України від 23.07.2024 №841 «Про початок навчального року під час воєнного стану в Україні», частини четвертої статті 10 Закону України «Про повну загальну середню освіту»</w:t>
      </w:r>
      <w:r w:rsidR="00112D38">
        <w:rPr>
          <w:rFonts w:ascii="Times New Roman" w:hAnsi="Times New Roman"/>
          <w:bCs/>
          <w:sz w:val="28"/>
          <w:szCs w:val="28"/>
        </w:rPr>
        <w:t>, з</w:t>
      </w:r>
      <w:r>
        <w:rPr>
          <w:rFonts w:ascii="Times New Roman" w:hAnsi="Times New Roman"/>
          <w:bCs/>
          <w:sz w:val="28"/>
          <w:szCs w:val="28"/>
        </w:rPr>
        <w:t>гідно зі статтею 23 Закону України «Про освіту»,</w:t>
      </w:r>
      <w:r w:rsidR="00112D38">
        <w:rPr>
          <w:rFonts w:ascii="Times New Roman" w:hAnsi="Times New Roman"/>
          <w:bCs/>
          <w:sz w:val="28"/>
          <w:szCs w:val="28"/>
        </w:rPr>
        <w:t xml:space="preserve">  Законом України від 29 жовтня 2024 року №4034-ІХ «Про внесення змін до деяких законів України щодо державної підсумкової атестації та вступної кампанії 2025 року», </w:t>
      </w:r>
      <w:r w:rsidR="00822D0A">
        <w:rPr>
          <w:rFonts w:ascii="Times New Roman" w:hAnsi="Times New Roman"/>
          <w:bCs/>
          <w:sz w:val="28"/>
          <w:szCs w:val="28"/>
        </w:rPr>
        <w:t>Порядком щодо переведення учнів закладу загальної середньої освіти на наступний рік навчання затвердженим наказом Міністерства освіти і науки України від 14.07.2015 №762 (із змінами), зареєстрованим у Міністерстві юстиції України 30.07.2015 за №924/27369, Методичн</w:t>
      </w:r>
      <w:r w:rsidR="001456ED">
        <w:rPr>
          <w:rFonts w:ascii="Times New Roman" w:hAnsi="Times New Roman"/>
          <w:bCs/>
          <w:sz w:val="28"/>
          <w:szCs w:val="28"/>
        </w:rPr>
        <w:t>их</w:t>
      </w:r>
      <w:r w:rsidR="00822D0A">
        <w:rPr>
          <w:rFonts w:ascii="Times New Roman" w:hAnsi="Times New Roman"/>
          <w:bCs/>
          <w:sz w:val="28"/>
          <w:szCs w:val="28"/>
        </w:rPr>
        <w:t xml:space="preserve"> рекомендаці</w:t>
      </w:r>
      <w:r w:rsidR="001456ED">
        <w:rPr>
          <w:rFonts w:ascii="Times New Roman" w:hAnsi="Times New Roman"/>
          <w:bCs/>
          <w:sz w:val="28"/>
          <w:szCs w:val="28"/>
        </w:rPr>
        <w:t>й</w:t>
      </w:r>
      <w:r w:rsidR="00822D0A">
        <w:rPr>
          <w:rFonts w:ascii="Times New Roman" w:hAnsi="Times New Roman"/>
          <w:bCs/>
          <w:sz w:val="28"/>
          <w:szCs w:val="28"/>
        </w:rPr>
        <w:t xml:space="preserve"> щодо окремих питань здобуття освіти в закладах загальної середньої освіти в умовах воєнного стану в Україні,  </w:t>
      </w:r>
      <w:r w:rsidR="002B7F10">
        <w:rPr>
          <w:rFonts w:ascii="Times New Roman" w:hAnsi="Times New Roman"/>
          <w:bCs/>
          <w:sz w:val="28"/>
          <w:szCs w:val="28"/>
        </w:rPr>
        <w:t>затверджен</w:t>
      </w:r>
      <w:r w:rsidR="001456ED">
        <w:rPr>
          <w:rFonts w:ascii="Times New Roman" w:hAnsi="Times New Roman"/>
          <w:bCs/>
          <w:sz w:val="28"/>
          <w:szCs w:val="28"/>
        </w:rPr>
        <w:t>их</w:t>
      </w:r>
      <w:r w:rsidR="002B7F10">
        <w:rPr>
          <w:rFonts w:ascii="Times New Roman" w:hAnsi="Times New Roman"/>
          <w:bCs/>
          <w:sz w:val="28"/>
          <w:szCs w:val="28"/>
        </w:rPr>
        <w:t xml:space="preserve"> наказом Міністерства освіти і науки України 15.05.2023 №563, та рекомендаці</w:t>
      </w:r>
      <w:r w:rsidR="001456ED">
        <w:rPr>
          <w:rFonts w:ascii="Times New Roman" w:hAnsi="Times New Roman"/>
          <w:bCs/>
          <w:sz w:val="28"/>
          <w:szCs w:val="28"/>
        </w:rPr>
        <w:t>й</w:t>
      </w:r>
      <w:r w:rsidR="002B7F10">
        <w:rPr>
          <w:rFonts w:ascii="Times New Roman" w:hAnsi="Times New Roman"/>
          <w:bCs/>
          <w:sz w:val="28"/>
          <w:szCs w:val="28"/>
        </w:rPr>
        <w:t xml:space="preserve"> щодо зарахування результатів навчання українських дітей у закладах освіти країни перебування, внесен</w:t>
      </w:r>
      <w:r w:rsidR="001456ED">
        <w:rPr>
          <w:rFonts w:ascii="Times New Roman" w:hAnsi="Times New Roman"/>
          <w:bCs/>
          <w:sz w:val="28"/>
          <w:szCs w:val="28"/>
        </w:rPr>
        <w:t>их</w:t>
      </w:r>
      <w:r w:rsidR="002B7F10">
        <w:rPr>
          <w:rFonts w:ascii="Times New Roman" w:hAnsi="Times New Roman"/>
          <w:bCs/>
          <w:sz w:val="28"/>
          <w:szCs w:val="28"/>
        </w:rPr>
        <w:t xml:space="preserve"> до Методичних рекомендацій зі змінами, затверджені наказом Міністерства освіти і науки України 13.06.2024 №836., до</w:t>
      </w:r>
      <w:r w:rsidR="001456ED">
        <w:rPr>
          <w:rFonts w:ascii="Times New Roman" w:hAnsi="Times New Roman"/>
          <w:bCs/>
          <w:sz w:val="28"/>
          <w:szCs w:val="28"/>
        </w:rPr>
        <w:t xml:space="preserve"> частини першої і третьої статті 18 </w:t>
      </w:r>
      <w:r w:rsidR="001456ED" w:rsidRPr="001456ED">
        <w:rPr>
          <w:rFonts w:ascii="Times New Roman" w:hAnsi="Times New Roman"/>
          <w:bCs/>
          <w:sz w:val="28"/>
          <w:szCs w:val="28"/>
        </w:rPr>
        <w:t>Закону України «Про повну загальну середню освіту»</w:t>
      </w:r>
      <w:r w:rsidR="001456ED">
        <w:rPr>
          <w:rFonts w:ascii="Times New Roman" w:hAnsi="Times New Roman"/>
          <w:bCs/>
          <w:sz w:val="28"/>
          <w:szCs w:val="28"/>
        </w:rPr>
        <w:t xml:space="preserve">, частини першої статті 16 </w:t>
      </w:r>
      <w:r w:rsidR="001456ED" w:rsidRPr="001456ED">
        <w:rPr>
          <w:rFonts w:ascii="Times New Roman" w:hAnsi="Times New Roman"/>
          <w:bCs/>
          <w:sz w:val="28"/>
          <w:szCs w:val="28"/>
        </w:rPr>
        <w:t>Закону України «Про повну загальну середню освіту»</w:t>
      </w:r>
      <w:r w:rsidR="002B7F10">
        <w:rPr>
          <w:rFonts w:ascii="Times New Roman" w:hAnsi="Times New Roman"/>
          <w:bCs/>
          <w:sz w:val="28"/>
          <w:szCs w:val="28"/>
        </w:rPr>
        <w:t xml:space="preserve">, наказом Міністерства освіти і науки України від 20 грудня 2024 року №1771, зареєстрованим у Міністерстві юстиції України 06 січня 2025 року за №24/43430, </w:t>
      </w:r>
      <w:r w:rsidR="003340B8">
        <w:rPr>
          <w:rFonts w:ascii="Times New Roman" w:hAnsi="Times New Roman"/>
          <w:bCs/>
          <w:sz w:val="28"/>
          <w:szCs w:val="28"/>
        </w:rPr>
        <w:t>визнано таким, що втратив чинність наказ Міністерства освіти і науки України від 17 березня 2015 року №306 «Про затвердження Положення про золоту медаль «За високі досягнення у навчанні», зареєстрований у Міністерстві юстиції України 31 березня 2015 року за №354/26799.</w:t>
      </w:r>
    </w:p>
    <w:p w14:paraId="3D187CF1" w14:textId="21D9F16D" w:rsidR="003340B8" w:rsidRDefault="003340B8" w:rsidP="001F7C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НАКАЗУЮ:</w:t>
      </w:r>
    </w:p>
    <w:p w14:paraId="410FADD3" w14:textId="578A77FC" w:rsidR="003340B8" w:rsidRDefault="003340B8" w:rsidP="00334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Завершити навчання за класно-урочною системою 30 травня 2025 року Днем останнього дзвоника.</w:t>
      </w:r>
    </w:p>
    <w:p w14:paraId="7629D4B6" w14:textId="75F782FB" w:rsidR="003340B8" w:rsidRDefault="003340B8" w:rsidP="00334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Звільнити учнів 4-го, 9-х та 11 класів від проходження державної підсумкової атестації.</w:t>
      </w:r>
    </w:p>
    <w:p w14:paraId="3368BE10" w14:textId="6E74C364" w:rsidR="003340B8" w:rsidRDefault="003340B8" w:rsidP="00334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Вчителям закладу:</w:t>
      </w:r>
    </w:p>
    <w:p w14:paraId="1078D3AF" w14:textId="7A6B38BF" w:rsidR="003340B8" w:rsidRDefault="003340B8" w:rsidP="003340B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Забезпечити виконання освітніх програм та навчальних планів.</w:t>
      </w:r>
    </w:p>
    <w:p w14:paraId="7E6CFEC7" w14:textId="15A2D7AC" w:rsidR="003340B8" w:rsidRDefault="003340B8" w:rsidP="003340B8">
      <w:pPr>
        <w:pStyle w:val="a3"/>
        <w:spacing w:after="0" w:line="240" w:lineRule="auto"/>
        <w:ind w:left="6372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 01.06.2025р.</w:t>
      </w:r>
    </w:p>
    <w:p w14:paraId="2338AE37" w14:textId="3C6D7F29" w:rsidR="003340B8" w:rsidRDefault="003340B8" w:rsidP="003340B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Здійснити оцінювання результатів навчання із врахуванням методичних рекомендацій щодо організацій щодо організації освітнього процесу у 2024/2025 навчальному році в умовах воєнного часу.</w:t>
      </w:r>
    </w:p>
    <w:p w14:paraId="4FB40FFA" w14:textId="7EC780FF" w:rsidR="003340B8" w:rsidRDefault="00504FF8" w:rsidP="00334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Заступнику з навчально-виховної роботи </w:t>
      </w:r>
      <w:proofErr w:type="spellStart"/>
      <w:r>
        <w:rPr>
          <w:rFonts w:ascii="Times New Roman" w:hAnsi="Times New Roman"/>
          <w:bCs/>
          <w:sz w:val="28"/>
          <w:szCs w:val="28"/>
        </w:rPr>
        <w:t>Бабулі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Галині Адамівні:</w:t>
      </w:r>
    </w:p>
    <w:p w14:paraId="46ACC42D" w14:textId="2F2246D9" w:rsidR="00504FF8" w:rsidRDefault="00504FF8" w:rsidP="00504F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Організувати оформлення документів про освіту: </w:t>
      </w:r>
      <w:proofErr w:type="spellStart"/>
      <w:r>
        <w:rPr>
          <w:rFonts w:ascii="Times New Roman" w:hAnsi="Times New Roman"/>
          <w:bCs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 початкову освіту; </w:t>
      </w:r>
      <w:proofErr w:type="spellStart"/>
      <w:r>
        <w:rPr>
          <w:rFonts w:ascii="Times New Roman" w:hAnsi="Times New Roman"/>
          <w:bCs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 базову освіту; </w:t>
      </w:r>
      <w:proofErr w:type="spellStart"/>
      <w:r>
        <w:rPr>
          <w:rFonts w:ascii="Times New Roman" w:hAnsi="Times New Roman"/>
          <w:bCs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 повну загальну середню освіту.</w:t>
      </w:r>
    </w:p>
    <w:p w14:paraId="5104BE49" w14:textId="251CF938" w:rsidR="00504FF8" w:rsidRDefault="00504FF8" w:rsidP="00504F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Визначити учнів, яким видати свідоцтва з відзнакою.</w:t>
      </w:r>
    </w:p>
    <w:p w14:paraId="63919BE1" w14:textId="2B614DB2" w:rsidR="00504FF8" w:rsidRDefault="00504FF8" w:rsidP="00504F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Виписати похвальні листи та грамоти.</w:t>
      </w:r>
    </w:p>
    <w:p w14:paraId="4EEE7011" w14:textId="0B70FC8E" w:rsidR="00504FF8" w:rsidRDefault="00504FF8" w:rsidP="00504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Класним керівникам:</w:t>
      </w:r>
    </w:p>
    <w:p w14:paraId="7A802140" w14:textId="3867A912" w:rsidR="00504FF8" w:rsidRDefault="00504FF8" w:rsidP="00504F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Сформувати та видати учням закладу свідоцтва досягнень (1 – 8, 10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.).</w:t>
      </w:r>
    </w:p>
    <w:p w14:paraId="7BCDE264" w14:textId="06E59503" w:rsidR="00504FF8" w:rsidRDefault="00504FF8" w:rsidP="00504F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Завершити роботу з електронними журналами. Роздрукувати та </w:t>
      </w:r>
      <w:r w:rsidR="00055DDF">
        <w:rPr>
          <w:rFonts w:ascii="Times New Roman" w:hAnsi="Times New Roman"/>
          <w:bCs/>
          <w:sz w:val="28"/>
          <w:szCs w:val="28"/>
        </w:rPr>
        <w:t>здати журнали.</w:t>
      </w:r>
    </w:p>
    <w:p w14:paraId="30924731" w14:textId="76D036C0" w:rsidR="00055DDF" w:rsidRDefault="00055DDF" w:rsidP="00504F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Організувати святкове вручення </w:t>
      </w:r>
      <w:proofErr w:type="spellStart"/>
      <w:r>
        <w:rPr>
          <w:rFonts w:ascii="Times New Roman" w:hAnsi="Times New Roman"/>
          <w:bCs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 освіту для учнів 4, 9-х, 11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..</w:t>
      </w:r>
    </w:p>
    <w:p w14:paraId="2CD15245" w14:textId="416DCB58" w:rsidR="00055DDF" w:rsidRDefault="00055DDF" w:rsidP="00055D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Практичному психологу Сидорук Тетяні Іванівні:</w:t>
      </w:r>
    </w:p>
    <w:p w14:paraId="2C1EB9C0" w14:textId="0045AE06" w:rsidR="00055DDF" w:rsidRDefault="00055DDF" w:rsidP="00055DD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Продовжити роботу спрямовану на психологічну допомогу та соціально-емоційну підтримку учнів.</w:t>
      </w:r>
    </w:p>
    <w:p w14:paraId="0C31D175" w14:textId="23347195" w:rsidR="00055DDF" w:rsidRDefault="00055DDF" w:rsidP="00055D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Сторожу закладу </w:t>
      </w:r>
      <w:proofErr w:type="spellStart"/>
      <w:r>
        <w:rPr>
          <w:rFonts w:ascii="Times New Roman" w:hAnsi="Times New Roman"/>
          <w:bCs/>
          <w:sz w:val="28"/>
          <w:szCs w:val="28"/>
        </w:rPr>
        <w:t>Косміну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Михайлу Сергійовичу:</w:t>
      </w:r>
    </w:p>
    <w:p w14:paraId="2DF6398C" w14:textId="27E071E4" w:rsidR="00055DDF" w:rsidRDefault="00055DDF" w:rsidP="00055DD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Забезпечити доступність до сховища для населення у канікулярний період.</w:t>
      </w:r>
    </w:p>
    <w:p w14:paraId="687DF9FD" w14:textId="1A880F17" w:rsidR="00055DDF" w:rsidRDefault="00055DDF" w:rsidP="00055D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виконанням наказу залишаю за собою.</w:t>
      </w:r>
    </w:p>
    <w:p w14:paraId="70B79DC6" w14:textId="147D6306" w:rsidR="00055DDF" w:rsidRDefault="00055DDF" w:rsidP="00055DDF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294CA736" w14:textId="05818A5B" w:rsidR="00055DDF" w:rsidRDefault="00055DDF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AA172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Тетяна РАТНЮК</w:t>
      </w:r>
    </w:p>
    <w:p w14:paraId="08EDE8C2" w14:textId="04AD401F" w:rsidR="00055DDF" w:rsidRDefault="00055DDF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 наказом ознайомлено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AA172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Галина БАБУЛА</w:t>
      </w:r>
    </w:p>
    <w:p w14:paraId="42E37FBA" w14:textId="3F0CEA4A" w:rsidR="00055DDF" w:rsidRDefault="00055DDF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AA1726">
        <w:rPr>
          <w:rFonts w:ascii="Times New Roman" w:hAnsi="Times New Roman"/>
          <w:bCs/>
          <w:sz w:val="28"/>
          <w:szCs w:val="28"/>
        </w:rPr>
        <w:t>Наталія НОВОСАД</w:t>
      </w:r>
      <w:r w:rsidR="00AA1726">
        <w:rPr>
          <w:rFonts w:ascii="Times New Roman" w:hAnsi="Times New Roman"/>
          <w:bCs/>
          <w:sz w:val="28"/>
          <w:szCs w:val="28"/>
        </w:rPr>
        <w:tab/>
      </w:r>
      <w:r w:rsidR="00AA1726">
        <w:rPr>
          <w:rFonts w:ascii="Times New Roman" w:hAnsi="Times New Roman"/>
          <w:bCs/>
          <w:sz w:val="28"/>
          <w:szCs w:val="28"/>
        </w:rPr>
        <w:tab/>
      </w:r>
      <w:r w:rsidR="00AA1726">
        <w:rPr>
          <w:rFonts w:ascii="Times New Roman" w:hAnsi="Times New Roman"/>
          <w:bCs/>
          <w:sz w:val="28"/>
          <w:szCs w:val="28"/>
        </w:rPr>
        <w:tab/>
        <w:t>Олена ДАВИДЮК</w:t>
      </w:r>
    </w:p>
    <w:p w14:paraId="6D84E23C" w14:textId="4AF00024" w:rsidR="00AA1726" w:rsidRDefault="00AA1726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Надія КОЗАК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Марія ПТАЧИК</w:t>
      </w:r>
    </w:p>
    <w:p w14:paraId="7442443C" w14:textId="68143673" w:rsidR="00AA1726" w:rsidRDefault="00AA1726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090256">
        <w:rPr>
          <w:rFonts w:ascii="Times New Roman" w:hAnsi="Times New Roman"/>
          <w:bCs/>
          <w:sz w:val="28"/>
          <w:szCs w:val="28"/>
        </w:rPr>
        <w:t>Оксана КУЯВА</w:t>
      </w:r>
      <w:r w:rsidR="00090256">
        <w:rPr>
          <w:rFonts w:ascii="Times New Roman" w:hAnsi="Times New Roman"/>
          <w:bCs/>
          <w:sz w:val="28"/>
          <w:szCs w:val="28"/>
        </w:rPr>
        <w:tab/>
      </w:r>
      <w:r w:rsidR="00090256">
        <w:rPr>
          <w:rFonts w:ascii="Times New Roman" w:hAnsi="Times New Roman"/>
          <w:bCs/>
          <w:sz w:val="28"/>
          <w:szCs w:val="28"/>
        </w:rPr>
        <w:tab/>
      </w:r>
      <w:r w:rsidR="00090256">
        <w:rPr>
          <w:rFonts w:ascii="Times New Roman" w:hAnsi="Times New Roman"/>
          <w:bCs/>
          <w:sz w:val="28"/>
          <w:szCs w:val="28"/>
        </w:rPr>
        <w:tab/>
      </w:r>
      <w:r w:rsidR="00090256">
        <w:rPr>
          <w:rFonts w:ascii="Times New Roman" w:hAnsi="Times New Roman"/>
          <w:bCs/>
          <w:sz w:val="28"/>
          <w:szCs w:val="28"/>
        </w:rPr>
        <w:tab/>
        <w:t>Людмила МОЦЮК</w:t>
      </w:r>
    </w:p>
    <w:p w14:paraId="6A79CEE3" w14:textId="48DEF3A1" w:rsidR="00090256" w:rsidRDefault="00090256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ХЕРЛО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Тетяна СИДОРУК</w:t>
      </w:r>
    </w:p>
    <w:p w14:paraId="2C3552B6" w14:textId="12A5F2C9" w:rsidR="00090256" w:rsidRDefault="00090256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ЛИТВИН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Юлія КОРІНЧУК</w:t>
      </w:r>
    </w:p>
    <w:p w14:paraId="035FBD8C" w14:textId="3C204136" w:rsidR="00090256" w:rsidRDefault="00090256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Надія ХРИСТИНЕЦЬ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Ніна СВИСТУН</w:t>
      </w:r>
    </w:p>
    <w:p w14:paraId="404E14CD" w14:textId="3D3C63FE" w:rsidR="00B960BB" w:rsidRPr="00090256" w:rsidRDefault="00090256" w:rsidP="00090256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КОЗАК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Михайло КОСМІН</w:t>
      </w:r>
    </w:p>
    <w:sectPr w:rsidR="00B960BB" w:rsidRPr="00090256" w:rsidSect="0070438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241B"/>
    <w:multiLevelType w:val="multilevel"/>
    <w:tmpl w:val="34A87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B3"/>
    <w:rsid w:val="00055DDF"/>
    <w:rsid w:val="00090256"/>
    <w:rsid w:val="00112D38"/>
    <w:rsid w:val="001456ED"/>
    <w:rsid w:val="001F7C8E"/>
    <w:rsid w:val="00202AE7"/>
    <w:rsid w:val="00274AC1"/>
    <w:rsid w:val="002B7F10"/>
    <w:rsid w:val="002D3698"/>
    <w:rsid w:val="00316965"/>
    <w:rsid w:val="003340B8"/>
    <w:rsid w:val="00486762"/>
    <w:rsid w:val="00504FF8"/>
    <w:rsid w:val="00537201"/>
    <w:rsid w:val="00704382"/>
    <w:rsid w:val="0073202B"/>
    <w:rsid w:val="00822D0A"/>
    <w:rsid w:val="008D6FB3"/>
    <w:rsid w:val="009A2F2C"/>
    <w:rsid w:val="00AA1726"/>
    <w:rsid w:val="00B960BB"/>
    <w:rsid w:val="00BD689D"/>
    <w:rsid w:val="00C00603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139D"/>
  <w15:chartTrackingRefBased/>
  <w15:docId w15:val="{AFF5AA39-A490-4128-948E-90C8DAE6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ратнюк</dc:creator>
  <cp:keywords/>
  <dc:description/>
  <cp:lastModifiedBy>тетяна ратнюк</cp:lastModifiedBy>
  <cp:revision>13</cp:revision>
  <cp:lastPrinted>2025-09-24T14:35:00Z</cp:lastPrinted>
  <dcterms:created xsi:type="dcterms:W3CDTF">2024-02-07T13:00:00Z</dcterms:created>
  <dcterms:modified xsi:type="dcterms:W3CDTF">2025-09-25T09:20:00Z</dcterms:modified>
</cp:coreProperties>
</file>