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77" w:rsidRDefault="00DA5B77" w:rsidP="00DA5B77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3</w:t>
      </w:r>
    </w:p>
    <w:p w:rsidR="00DA5B77" w:rsidRDefault="00DA5B77" w:rsidP="00DA5B77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наказу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ЗОШ І-ІІІ ст. с. Хотешів</w:t>
      </w:r>
    </w:p>
    <w:p w:rsidR="00DA5B77" w:rsidRPr="002C533D" w:rsidRDefault="00DA5B77" w:rsidP="00DA5B77">
      <w:pPr>
        <w:tabs>
          <w:tab w:val="left" w:pos="8700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112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01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верес</w:t>
      </w:r>
      <w:r w:rsidRPr="002C533D">
        <w:rPr>
          <w:rFonts w:ascii="Times New Roman" w:eastAsia="Times New Roman" w:hAnsi="Times New Roman" w:cs="Times New Roman"/>
          <w:sz w:val="24"/>
          <w:szCs w:val="24"/>
          <w:lang w:eastAsia="uk-UA"/>
        </w:rPr>
        <w:t>ня 2019 року</w:t>
      </w:r>
    </w:p>
    <w:p w:rsidR="00DA5B77" w:rsidRDefault="00DA5B77" w:rsidP="00DA5B77">
      <w:pPr>
        <w:jc w:val="right"/>
      </w:pPr>
    </w:p>
    <w:p w:rsidR="00DA5B77" w:rsidRPr="00CD3175" w:rsidRDefault="00DA5B77" w:rsidP="00DA5B77">
      <w:pPr>
        <w:tabs>
          <w:tab w:val="left" w:pos="8700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Порядок реагування  на доведені випадки </w:t>
      </w:r>
      <w:proofErr w:type="spellStart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(цькування) у закладі освіти та відповідал</w:t>
      </w:r>
      <w:bookmarkStart w:id="0" w:name="_GoBack"/>
      <w:bookmarkEnd w:id="0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ьність осіб, причетних до </w:t>
      </w:r>
      <w:proofErr w:type="spellStart"/>
      <w:r w:rsidRPr="00CD317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булінгу</w:t>
      </w:r>
      <w:proofErr w:type="spellEnd"/>
    </w:p>
    <w:p w:rsidR="00DA5B77" w:rsidRDefault="00DA5B77" w:rsidP="00DA5B77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Керівник закладу освіти має розглянути звернення. </w:t>
      </w:r>
    </w:p>
    <w:p w:rsidR="00DA5B77" w:rsidRDefault="00DA5B77" w:rsidP="00DA5B77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Керівник закладу освіти створює комісію з розгляду випадків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з’ясовує обставини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DA5B77" w:rsidRDefault="00DA5B77" w:rsidP="00DA5B77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Якщо комісія визнала, що це був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не одноразовий конфлікт, то керівник закладу освіти повідомляє уповноважені підрозділи органів Національної поліції України та Службу у справах дітей. </w:t>
      </w:r>
    </w:p>
    <w:p w:rsidR="00DA5B77" w:rsidRPr="00CD3175" w:rsidRDefault="00DA5B77" w:rsidP="00DA5B77">
      <w:pPr>
        <w:tabs>
          <w:tab w:val="left" w:pos="870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Особи, які за результатами розслідування є причетними до </w:t>
      </w:r>
      <w:proofErr w:type="spellStart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булінгу</w:t>
      </w:r>
      <w:proofErr w:type="spellEnd"/>
      <w:r w:rsidRPr="00CD3175">
        <w:rPr>
          <w:rFonts w:ascii="Times New Roman" w:eastAsia="Times New Roman" w:hAnsi="Times New Roman" w:cs="Times New Roman"/>
          <w:sz w:val="24"/>
          <w:szCs w:val="24"/>
          <w:lang w:eastAsia="uk-UA"/>
        </w:rPr>
        <w:t>, несуть відповідальність відповідно до частини другої статті 13 (вчинення правопорушень за статтею 1734)  Кодексу України про адміністративні правопорушення (Відомості Верховної Ради УРСР, 1984 р., № 51, ст. 1122).</w:t>
      </w:r>
    </w:p>
    <w:p w:rsidR="00DA5B77" w:rsidRDefault="00DA5B77" w:rsidP="00DA5B77">
      <w:pPr>
        <w:jc w:val="center"/>
      </w:pPr>
    </w:p>
    <w:sectPr w:rsidR="00DA5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8"/>
    <w:rsid w:val="003C71F8"/>
    <w:rsid w:val="009D618D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C3E04"/>
  <w15:chartTrackingRefBased/>
  <w15:docId w15:val="{008B70CA-8E0E-48A9-9B91-45A69AF3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tsaryk26@outlook.com</dc:creator>
  <cp:keywords/>
  <dc:description/>
  <cp:lastModifiedBy>tsaryk26@outlook.com</cp:lastModifiedBy>
  <cp:revision>2</cp:revision>
  <dcterms:created xsi:type="dcterms:W3CDTF">2020-01-15T08:17:00Z</dcterms:created>
  <dcterms:modified xsi:type="dcterms:W3CDTF">2020-01-15T08:21:00Z</dcterms:modified>
</cp:coreProperties>
</file>