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bidi w:val="0"/>
        <w:spacing w:lineRule="auto" w:line="240" w:before="0" w:after="0"/>
        <w:ind w:left="0" w:hanging="0"/>
        <w:jc w:val="left"/>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val="false"/>
          <w:iCs w:val="false"/>
          <w:kern w:val="2"/>
          <w:sz w:val="28"/>
          <w:szCs w:val="28"/>
          <w:lang w:eastAsia="ru-RU"/>
        </w:rPr>
        <w:t>СХВАЛЕНО</w:t>
        <w:tab/>
        <w:tab/>
        <w:tab/>
        <w:tab/>
        <w:tab/>
        <w:tab/>
        <w:tab/>
        <w:t>ЗАТВЕРДЖУЮ</w:t>
      </w:r>
    </w:p>
    <w:p>
      <w:pPr>
        <w:pStyle w:val="Normal"/>
        <w:numPr>
          <w:ilvl w:val="0"/>
          <w:numId w:val="0"/>
        </w:numPr>
        <w:bidi w:val="0"/>
        <w:spacing w:lineRule="auto" w:line="240" w:before="0" w:after="0"/>
        <w:ind w:left="0" w:hanging="0"/>
        <w:jc w:val="left"/>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val="false"/>
          <w:bCs w:val="false"/>
          <w:i w:val="false"/>
          <w:iCs w:val="false"/>
          <w:kern w:val="2"/>
          <w:sz w:val="28"/>
          <w:szCs w:val="28"/>
          <w:lang w:eastAsia="ru-RU"/>
        </w:rPr>
        <w:t>протокол засідання</w:t>
        <w:tab/>
        <w:tab/>
        <w:tab/>
        <w:tab/>
        <w:tab/>
        <w:tab/>
        <w:t>директор Первомайської</w:t>
      </w:r>
    </w:p>
    <w:p>
      <w:pPr>
        <w:pStyle w:val="Normal"/>
        <w:numPr>
          <w:ilvl w:val="0"/>
          <w:numId w:val="0"/>
        </w:numPr>
        <w:bidi w:val="0"/>
        <w:spacing w:lineRule="auto" w:line="240" w:before="0" w:after="0"/>
        <w:ind w:left="0" w:hanging="0"/>
        <w:jc w:val="left"/>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val="false"/>
          <w:bCs w:val="false"/>
          <w:i w:val="false"/>
          <w:iCs w:val="false"/>
          <w:kern w:val="2"/>
          <w:sz w:val="28"/>
          <w:szCs w:val="28"/>
          <w:lang w:eastAsia="ru-RU"/>
        </w:rPr>
        <w:t>педагогічної ради</w:t>
        <w:tab/>
        <w:tab/>
        <w:tab/>
        <w:tab/>
        <w:tab/>
        <w:tab/>
        <w:tab/>
        <w:t>гімназії №9</w:t>
      </w:r>
    </w:p>
    <w:p>
      <w:pPr>
        <w:pStyle w:val="Normal"/>
        <w:numPr>
          <w:ilvl w:val="0"/>
          <w:numId w:val="0"/>
        </w:numPr>
        <w:bidi w:val="0"/>
        <w:spacing w:lineRule="auto" w:line="240" w:before="0" w:after="0"/>
        <w:ind w:left="0" w:hanging="0"/>
        <w:jc w:val="left"/>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val="false"/>
          <w:bCs w:val="false"/>
          <w:i w:val="false"/>
          <w:iCs w:val="false"/>
          <w:kern w:val="2"/>
          <w:sz w:val="28"/>
          <w:szCs w:val="28"/>
          <w:lang w:eastAsia="ru-RU"/>
        </w:rPr>
        <w:t>Первомайської гімназії №9</w:t>
        <w:tab/>
        <w:tab/>
        <w:tab/>
        <w:tab/>
        <w:tab/>
        <w:t>___________Р.П.Слюсар</w:t>
      </w:r>
    </w:p>
    <w:p>
      <w:pPr>
        <w:pStyle w:val="Normal"/>
        <w:numPr>
          <w:ilvl w:val="0"/>
          <w:numId w:val="0"/>
        </w:numPr>
        <w:bidi w:val="0"/>
        <w:spacing w:lineRule="auto" w:line="240" w:before="0" w:after="0"/>
        <w:ind w:left="0" w:hanging="0"/>
        <w:jc w:val="left"/>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val="false"/>
          <w:bCs w:val="false"/>
          <w:i w:val="false"/>
          <w:iCs w:val="false"/>
          <w:kern w:val="2"/>
          <w:sz w:val="28"/>
          <w:szCs w:val="28"/>
          <w:lang w:eastAsia="ru-RU"/>
        </w:rPr>
        <w:t>__.____._______ № ____</w:t>
      </w:r>
    </w:p>
    <w:p>
      <w:pPr>
        <w:pStyle w:val="Normal"/>
        <w:numPr>
          <w:ilvl w:val="0"/>
          <w:numId w:val="0"/>
        </w:numPr>
        <w:bidi w:val="0"/>
        <w:spacing w:lineRule="auto" w:line="240" w:before="0" w:after="120"/>
        <w:ind w:left="0" w:hanging="0"/>
        <w:jc w:val="center"/>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iCs/>
          <w:kern w:val="2"/>
          <w:sz w:val="32"/>
          <w:szCs w:val="32"/>
          <w:lang w:eastAsia="ru-RU"/>
        </w:rPr>
      </w:r>
    </w:p>
    <w:p>
      <w:pPr>
        <w:pStyle w:val="Normal"/>
        <w:numPr>
          <w:ilvl w:val="0"/>
          <w:numId w:val="0"/>
        </w:numPr>
        <w:bidi w:val="0"/>
        <w:spacing w:lineRule="auto" w:line="240" w:before="0" w:after="120"/>
        <w:ind w:left="0" w:hanging="0"/>
        <w:jc w:val="center"/>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iCs/>
          <w:kern w:val="2"/>
          <w:sz w:val="32"/>
          <w:szCs w:val="32"/>
          <w:lang w:eastAsia="ru-RU"/>
        </w:rPr>
      </w:r>
    </w:p>
    <w:p>
      <w:pPr>
        <w:pStyle w:val="Normal"/>
        <w:numPr>
          <w:ilvl w:val="0"/>
          <w:numId w:val="0"/>
        </w:numPr>
        <w:bidi w:val="0"/>
        <w:spacing w:lineRule="auto" w:line="240" w:before="0" w:after="120"/>
        <w:ind w:left="0" w:hanging="0"/>
        <w:jc w:val="center"/>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iCs/>
          <w:kern w:val="2"/>
          <w:sz w:val="32"/>
          <w:szCs w:val="32"/>
          <w:lang w:eastAsia="ru-RU"/>
        </w:rPr>
      </w:r>
    </w:p>
    <w:p>
      <w:pPr>
        <w:pStyle w:val="Normal"/>
        <w:numPr>
          <w:ilvl w:val="0"/>
          <w:numId w:val="0"/>
        </w:numPr>
        <w:bidi w:val="0"/>
        <w:spacing w:lineRule="auto" w:line="240" w:before="0" w:after="120"/>
        <w:ind w:left="0" w:hanging="0"/>
        <w:jc w:val="center"/>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iCs/>
          <w:kern w:val="2"/>
          <w:sz w:val="32"/>
          <w:szCs w:val="32"/>
          <w:lang w:eastAsia="ru-RU"/>
        </w:rPr>
      </w:r>
    </w:p>
    <w:p>
      <w:pPr>
        <w:pStyle w:val="Normal"/>
        <w:numPr>
          <w:ilvl w:val="0"/>
          <w:numId w:val="0"/>
        </w:numPr>
        <w:bidi w:val="0"/>
        <w:spacing w:lineRule="auto" w:line="240" w:before="0" w:after="120"/>
        <w:ind w:left="0" w:hanging="0"/>
        <w:jc w:val="center"/>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iCs/>
          <w:kern w:val="2"/>
          <w:sz w:val="32"/>
          <w:szCs w:val="32"/>
          <w:lang w:eastAsia="ru-RU"/>
        </w:rPr>
      </w:r>
    </w:p>
    <w:p>
      <w:pPr>
        <w:pStyle w:val="Normal"/>
        <w:numPr>
          <w:ilvl w:val="0"/>
          <w:numId w:val="0"/>
        </w:numPr>
        <w:bidi w:val="0"/>
        <w:spacing w:lineRule="auto" w:line="240" w:before="0" w:after="120"/>
        <w:ind w:left="0" w:hanging="0"/>
        <w:jc w:val="center"/>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iCs/>
          <w:kern w:val="2"/>
          <w:sz w:val="32"/>
          <w:szCs w:val="32"/>
          <w:lang w:eastAsia="ru-RU"/>
        </w:rPr>
      </w:r>
    </w:p>
    <w:p>
      <w:pPr>
        <w:pStyle w:val="Normal"/>
        <w:numPr>
          <w:ilvl w:val="0"/>
          <w:numId w:val="0"/>
        </w:numPr>
        <w:bidi w:val="0"/>
        <w:spacing w:lineRule="auto" w:line="240" w:before="0" w:after="0"/>
        <w:ind w:left="0" w:hanging="0"/>
        <w:jc w:val="center"/>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iCs/>
          <w:kern w:val="2"/>
          <w:sz w:val="32"/>
          <w:szCs w:val="32"/>
          <w:lang w:eastAsia="ru-RU"/>
        </w:rPr>
        <w:t>Положення</w:t>
      </w:r>
    </w:p>
    <w:p>
      <w:pPr>
        <w:pStyle w:val="Normal"/>
        <w:numPr>
          <w:ilvl w:val="0"/>
          <w:numId w:val="0"/>
        </w:numPr>
        <w:bidi w:val="0"/>
        <w:spacing w:lineRule="auto" w:line="240" w:before="0" w:after="0"/>
        <w:ind w:left="0" w:hanging="0"/>
        <w:jc w:val="center"/>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iCs/>
          <w:kern w:val="2"/>
          <w:sz w:val="32"/>
          <w:szCs w:val="32"/>
          <w:lang w:eastAsia="ru-RU"/>
        </w:rPr>
        <w:t>про академічну доброчесність</w:t>
      </w:r>
    </w:p>
    <w:p>
      <w:pPr>
        <w:pStyle w:val="Normal"/>
        <w:numPr>
          <w:ilvl w:val="0"/>
          <w:numId w:val="0"/>
        </w:numPr>
        <w:bidi w:val="0"/>
        <w:spacing w:lineRule="auto" w:line="240" w:before="0" w:after="0"/>
        <w:ind w:left="0" w:hanging="0"/>
        <w:jc w:val="center"/>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iCs/>
          <w:kern w:val="2"/>
          <w:sz w:val="32"/>
          <w:szCs w:val="32"/>
          <w:lang w:eastAsia="ru-RU"/>
        </w:rPr>
        <w:t>педагогічних працівників та здобувачів освіти</w:t>
      </w:r>
    </w:p>
    <w:p>
      <w:pPr>
        <w:pStyle w:val="Normal"/>
        <w:numPr>
          <w:ilvl w:val="0"/>
          <w:numId w:val="0"/>
        </w:numPr>
        <w:bidi w:val="0"/>
        <w:spacing w:lineRule="auto" w:line="240" w:before="0" w:after="0"/>
        <w:ind w:left="0" w:hanging="0"/>
        <w:jc w:val="center"/>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iCs/>
          <w:kern w:val="2"/>
          <w:sz w:val="32"/>
          <w:szCs w:val="32"/>
          <w:lang w:eastAsia="ru-RU"/>
        </w:rPr>
        <w:t>Первомайської гімназії №9 Первомайської міської ради</w:t>
      </w:r>
    </w:p>
    <w:p>
      <w:pPr>
        <w:pStyle w:val="Normal"/>
        <w:numPr>
          <w:ilvl w:val="0"/>
          <w:numId w:val="0"/>
        </w:numPr>
        <w:bidi w:val="0"/>
        <w:spacing w:lineRule="auto" w:line="240" w:before="0" w:after="0"/>
        <w:ind w:left="0" w:hanging="0"/>
        <w:jc w:val="center"/>
        <w:outlineLvl w:val="0"/>
        <w:rPr>
          <w:rFonts w:ascii="Times New Roman" w:hAnsi="Times New Roman" w:eastAsia="Times New Roman" w:cs="Times New Roman"/>
          <w:b/>
          <w:b/>
          <w:bCs/>
          <w:i/>
          <w:i/>
          <w:iCs/>
          <w:kern w:val="2"/>
          <w:sz w:val="32"/>
          <w:szCs w:val="32"/>
          <w:lang w:eastAsia="ru-RU"/>
        </w:rPr>
      </w:pPr>
      <w:r>
        <w:rPr>
          <w:rFonts w:eastAsia="Times New Roman" w:cs="Times New Roman" w:ascii="Times New Roman" w:hAnsi="Times New Roman"/>
          <w:b/>
          <w:bCs/>
          <w:i/>
          <w:iCs/>
          <w:kern w:val="2"/>
          <w:sz w:val="32"/>
          <w:szCs w:val="32"/>
          <w:lang w:eastAsia="ru-RU"/>
        </w:rPr>
        <w:t>Миколаївської області</w:t>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center"/>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м.Первомайськ</w:t>
      </w:r>
    </w:p>
    <w:p>
      <w:pPr>
        <w:pStyle w:val="Normal"/>
        <w:bidi w:val="0"/>
        <w:spacing w:lineRule="atLeast" w:line="432" w:before="0" w:after="0"/>
        <w:jc w:val="center"/>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202</w:t>
      </w:r>
      <w:r>
        <w:rPr>
          <w:rFonts w:eastAsia="Times New Roman" w:cs="Times New Roman" w:ascii="Times New Roman" w:hAnsi="Times New Roman"/>
          <w:sz w:val="29"/>
          <w:szCs w:val="29"/>
          <w:lang w:val="en-US" w:eastAsia="ru-RU"/>
        </w:rPr>
        <w:t>1</w:t>
      </w:r>
      <w:r>
        <w:br w:type="page"/>
      </w:r>
    </w:p>
    <w:p>
      <w:pPr>
        <w:pStyle w:val="Normal"/>
        <w:bidi w:val="0"/>
        <w:spacing w:lineRule="atLeast" w:line="432" w:before="0" w:after="0"/>
        <w:jc w:val="center"/>
        <w:rPr>
          <w:rFonts w:ascii="Times New Roman" w:hAnsi="Times New Roman" w:eastAsia="Times New Roman" w:cs="Times New Roman"/>
          <w:sz w:val="29"/>
          <w:szCs w:val="29"/>
          <w:lang w:eastAsia="ru-RU"/>
        </w:rPr>
      </w:pPr>
      <w:r>
        <w:rPr>
          <w:rFonts w:eastAsia="Times New Roman" w:cs="Times New Roman" w:ascii="Times New Roman" w:hAnsi="Times New Roman"/>
          <w:b/>
          <w:bCs/>
          <w:sz w:val="29"/>
          <w:szCs w:val="29"/>
          <w:lang w:eastAsia="ru-RU"/>
        </w:rPr>
        <w:t>1. Загальні положення</w:t>
      </w:r>
    </w:p>
    <w:p>
      <w:pPr>
        <w:pStyle w:val="Normal"/>
        <w:bidi w:val="0"/>
        <w:spacing w:lineRule="atLeast" w:line="432" w:before="0" w:after="0"/>
        <w:jc w:val="center"/>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1.1. Положення про академічну доброчесність у Первомайській гімназії №9 (далі Положення) закріплює моральні принципи, норми та правила етичної поведінки, професійної діяльності та професійного спілкування академічної спільноти Первомайської гімназії №9.</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1.2. Це Положення розроблено на основі Конституції України, Законів України «Про освіту», «Про захист суспільної моралі», «Про наукову і науково-технічну діяльність», «Про авторське право і суміжні права», «Про видавничу справу», «Про запобігання корупції», Цивільного Кодексу України, Статуту Первомайської гімназії №9, Правил внутрішнього розпорядку закладу та інших нормативно-правових актів чинного законодавства України та нормативних актів в галузі освіти.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xml:space="preserve">1.3. </w:t>
      </w:r>
      <w:r>
        <w:rPr>
          <w:rFonts w:eastAsia="Times New Roman" w:cs="Times New Roman" w:ascii="Times New Roman" w:hAnsi="Times New Roman"/>
          <w:sz w:val="28"/>
          <w:szCs w:val="28"/>
          <w:lang w:eastAsia="uk-UA"/>
        </w:rPr>
        <w:t>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закладу освіти.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1.4. Норми цього Положення закріплюють правила етичної поведінки безпосередньо у трьох основних сферах - освітній, науковій та виховній.</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1.5. Дія цього Положення поширюється на всіх учасників освітнього процесу Первомайської гімназії № 9 і є для н</w:t>
      </w:r>
      <w:r>
        <w:rPr>
          <w:rFonts w:eastAsia="Times New Roman" w:cs="Times New Roman" w:ascii="Times New Roman" w:hAnsi="Times New Roman"/>
          <w:sz w:val="29"/>
          <w:szCs w:val="29"/>
          <w:lang w:val="uk-UA" w:eastAsia="ru-RU"/>
        </w:rPr>
        <w:t>их</w:t>
      </w:r>
      <w:r>
        <w:rPr>
          <w:rFonts w:eastAsia="Times New Roman" w:cs="Times New Roman" w:ascii="Times New Roman" w:hAnsi="Times New Roman"/>
          <w:sz w:val="29"/>
          <w:szCs w:val="29"/>
          <w:lang w:eastAsia="ru-RU"/>
        </w:rPr>
        <w:t xml:space="preserve"> обов'язков</w:t>
      </w:r>
      <w:r>
        <w:rPr>
          <w:rFonts w:eastAsia="Times New Roman" w:cs="Times New Roman" w:ascii="Times New Roman" w:hAnsi="Times New Roman"/>
          <w:sz w:val="29"/>
          <w:szCs w:val="29"/>
          <w:lang w:val="uk-UA" w:eastAsia="ru-RU"/>
        </w:rPr>
        <w:t>им</w:t>
      </w:r>
      <w:r>
        <w:rPr>
          <w:rFonts w:eastAsia="Times New Roman" w:cs="Times New Roman" w:ascii="Times New Roman" w:hAnsi="Times New Roman"/>
          <w:sz w:val="29"/>
          <w:szCs w:val="29"/>
          <w:lang w:eastAsia="ru-RU"/>
        </w:rPr>
        <w:t xml:space="preserve"> до виконання.</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tLeast" w:line="432" w:before="0" w:after="0"/>
        <w:jc w:val="left"/>
        <w:rPr>
          <w:rFonts w:ascii="Times New Roman" w:hAnsi="Times New Roman" w:eastAsia="Times New Roman" w:cs="Times New Roman"/>
          <w:sz w:val="29"/>
          <w:szCs w:val="29"/>
          <w:lang w:eastAsia="ru-RU"/>
        </w:rPr>
      </w:pPr>
      <w:r>
        <w:rPr>
          <w:rFonts w:eastAsia="Times New Roman" w:cs="Times New Roman" w:ascii="Times New Roman" w:hAnsi="Times New Roman"/>
          <w:b/>
          <w:bCs/>
          <w:sz w:val="29"/>
          <w:szCs w:val="29"/>
          <w:lang w:eastAsia="ru-RU"/>
        </w:rPr>
        <w:t>2.Поняття, принципи та норми академічної доброчесності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2.1. Академічна доброчесність — це сукупність етичних принципів, правил поведінки учасників освітнього процесу, спрямованих на формування й розвиток самостійної і відповідальної особистості, спроможної вирішувати завдання відповідно до освітнього рівня з дотриманням норм права та суспільної моралі.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2.2. Забезпечення академічної доброчесності в Первомайській гімназії №</w:t>
      </w:r>
      <w:r>
        <w:rPr>
          <w:rFonts w:eastAsia="Times New Roman" w:cs="Times New Roman" w:ascii="Times New Roman" w:hAnsi="Times New Roman"/>
          <w:sz w:val="29"/>
          <w:szCs w:val="29"/>
          <w:lang w:val="uk-UA" w:eastAsia="ru-RU"/>
        </w:rPr>
        <w:t>9</w:t>
      </w:r>
      <w:r>
        <w:rPr>
          <w:rFonts w:eastAsia="Times New Roman" w:cs="Times New Roman" w:ascii="Times New Roman" w:hAnsi="Times New Roman"/>
          <w:sz w:val="29"/>
          <w:szCs w:val="29"/>
          <w:lang w:eastAsia="ru-RU"/>
        </w:rPr>
        <w:t xml:space="preserve"> базується на принципах верховенства права, демократизму, законності, справедливості, толерантності, сумлінності, професіоналізму, партнерства і взаємодопомоги, взаємоповаги і довіри, відкритості й прозорості, відповідальності.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2.3. Дотримання академічної доброчесності педагогічними працівниками та здобувачами освіти передбачає:</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дотримання норм Конституції України; чинного законодавства України в сфері освіти й інших норм законодавства України;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дотримання загальноприйнятих етичних норм;</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патріотичну відданість Україні та гімназії;</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збереження національних і культурних традицій, примноження наукової й духовної скарбниці закладу;</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принципове реагування на всі порушення цього Положення;</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взаємоповагу всіх учасників освітнього процесу та академічної спільноти, незалежно від віку, статі, стану здоров'я, громадянства, національності, віросповідання, філософських переконань, соціального стану та інших ознак;</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демократичні відносини між представниками освітнього</w:t>
      </w:r>
      <w:r>
        <w:rPr>
          <w:rFonts w:eastAsia="Times New Roman" w:cs="Times New Roman" w:ascii="Times New Roman" w:hAnsi="Times New Roman"/>
          <w:sz w:val="29"/>
          <w:szCs w:val="29"/>
          <w:lang w:val="uk-UA" w:eastAsia="ru-RU"/>
        </w:rPr>
        <w:t xml:space="preserve"> процесу</w:t>
      </w:r>
      <w:r>
        <w:rPr>
          <w:rFonts w:eastAsia="Times New Roman" w:cs="Times New Roman" w:ascii="Times New Roman" w:hAnsi="Times New Roman"/>
          <w:sz w:val="29"/>
          <w:szCs w:val="29"/>
          <w:lang w:eastAsia="ru-RU"/>
        </w:rPr>
        <w:t>;</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об'єктивне оцінювання знань та вмінь здобувачів освіти;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якісне виконання своїх функціональних обов'язків;</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дотримання вимог наукової сумлінності в усіх видах науково-освітньої діяльності;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інформаційної діяльності та звернення громадян;</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контроль за дотриманням академічної доброчесності здобувачами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освіти;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уникнення дій на основі приватного інтересу та конфлікту інтересів;</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використання в освітній або дослідницькій діяльності лише перевірених та достовірних джерел інформації та сумлінне посилання на них;</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уникнення фальсифікування або фабрикування інформації, наукових результатів з їх наступним використанням у роботі;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виключення із практики академічної діяльності проявів хабарництва за отримання будь-яких переваг у освітній діяльності;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відповідальність за порушення академічної доброчесності;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оперативне інформування адміністрації гімназії в разі отримання для виконання рішень чи доручень, які є незаконними або такими, що становлять загрозу охоронюваним законом правам, свободам чи інтересам учасників освітнього процесу.</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xml:space="preserve">2.4. </w:t>
      </w:r>
      <w:r>
        <w:rPr>
          <w:rFonts w:eastAsia="Times New Roman" w:cs="Times New Roman" w:ascii="Times New Roman" w:hAnsi="Times New Roman"/>
          <w:sz w:val="28"/>
          <w:szCs w:val="28"/>
          <w:lang w:eastAsia="uk-UA"/>
        </w:rPr>
        <w:t>Порушеннями академічної доброчесності згідно із ст. 42 п. 4 Закону України «Про освіту» вважається:</w:t>
      </w:r>
    </w:p>
    <w:p>
      <w:pPr>
        <w:pStyle w:val="Normal"/>
        <w:numPr>
          <w:ilvl w:val="0"/>
          <w:numId w:val="1"/>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b/>
          <w:bCs/>
          <w:i/>
          <w:iCs/>
          <w:sz w:val="28"/>
          <w:szCs w:val="28"/>
          <w:lang w:eastAsia="uk-UA"/>
        </w:rPr>
        <w:t>Академічний плагіат</w:t>
      </w:r>
      <w:r>
        <w:rPr>
          <w:rFonts w:eastAsia="Times New Roman" w:cs="Times New Roman" w:ascii="Times New Roman" w:hAnsi="Times New Roman"/>
          <w:sz w:val="28"/>
          <w:szCs w:val="28"/>
          <w:lang w:eastAsia="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pPr>
        <w:pStyle w:val="Normal"/>
        <w:numPr>
          <w:ilvl w:val="0"/>
          <w:numId w:val="1"/>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b/>
          <w:bCs/>
          <w:i/>
          <w:iCs/>
          <w:sz w:val="28"/>
          <w:szCs w:val="28"/>
          <w:lang w:eastAsia="uk-UA"/>
        </w:rPr>
        <w:t>Самоплагіат </w:t>
      </w:r>
      <w:r>
        <w:rPr>
          <w:rFonts w:eastAsia="Times New Roman" w:cs="Times New Roman" w:ascii="Times New Roman" w:hAnsi="Times New Roman"/>
          <w:sz w:val="28"/>
          <w:szCs w:val="28"/>
          <w:lang w:eastAsia="uk-UA"/>
        </w:rPr>
        <w:t>- оприлюднення (частково або повністю) власних раніше опублікованих наукових результатів як нових.</w:t>
      </w:r>
    </w:p>
    <w:p>
      <w:pPr>
        <w:pStyle w:val="Normal"/>
        <w:numPr>
          <w:ilvl w:val="0"/>
          <w:numId w:val="1"/>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b/>
          <w:bCs/>
          <w:i/>
          <w:iCs/>
          <w:sz w:val="28"/>
          <w:szCs w:val="28"/>
          <w:lang w:eastAsia="uk-UA"/>
        </w:rPr>
        <w:t>Фабрикація </w:t>
      </w:r>
      <w:r>
        <w:rPr>
          <w:rFonts w:eastAsia="Times New Roman" w:cs="Times New Roman" w:ascii="Times New Roman" w:hAnsi="Times New Roman"/>
          <w:sz w:val="28"/>
          <w:szCs w:val="28"/>
          <w:lang w:eastAsia="uk-UA"/>
        </w:rPr>
        <w:t>– вигадування даних чи фактів, що використовуються в освітньому процесі або наукових дослідженнях.</w:t>
      </w:r>
    </w:p>
    <w:p>
      <w:pPr>
        <w:pStyle w:val="Normal"/>
        <w:numPr>
          <w:ilvl w:val="0"/>
          <w:numId w:val="1"/>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b/>
          <w:bCs/>
          <w:i/>
          <w:iCs/>
          <w:sz w:val="28"/>
          <w:szCs w:val="28"/>
          <w:lang w:eastAsia="uk-UA"/>
        </w:rPr>
        <w:t>Фальсифікація</w:t>
      </w:r>
      <w:r>
        <w:rPr>
          <w:rFonts w:eastAsia="Times New Roman" w:cs="Times New Roman" w:ascii="Times New Roman" w:hAnsi="Times New Roman"/>
          <w:sz w:val="28"/>
          <w:szCs w:val="28"/>
          <w:lang w:eastAsia="uk-UA"/>
        </w:rPr>
        <w:t> – свідома зміна чи модифікація вже наявних даних, що стосуються освітнього процесу чи наукових досліджень.</w:t>
      </w:r>
    </w:p>
    <w:p>
      <w:pPr>
        <w:pStyle w:val="Normal"/>
        <w:numPr>
          <w:ilvl w:val="0"/>
          <w:numId w:val="1"/>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b/>
          <w:bCs/>
          <w:i/>
          <w:iCs/>
          <w:sz w:val="28"/>
          <w:szCs w:val="28"/>
          <w:lang w:eastAsia="uk-UA"/>
        </w:rPr>
        <w:t>Списування </w:t>
      </w:r>
      <w:r>
        <w:rPr>
          <w:rFonts w:eastAsia="Times New Roman" w:cs="Times New Roman" w:ascii="Times New Roman" w:hAnsi="Times New Roman"/>
          <w:sz w:val="28"/>
          <w:szCs w:val="28"/>
          <w:lang w:eastAsia="uk-UA"/>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pPr>
        <w:pStyle w:val="Normal"/>
        <w:numPr>
          <w:ilvl w:val="0"/>
          <w:numId w:val="1"/>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b/>
          <w:bCs/>
          <w:i/>
          <w:iCs/>
          <w:sz w:val="28"/>
          <w:szCs w:val="28"/>
          <w:lang w:eastAsia="uk-UA"/>
        </w:rPr>
        <w:t>Обман </w:t>
      </w:r>
      <w:r>
        <w:rPr>
          <w:rFonts w:eastAsia="Times New Roman" w:cs="Times New Roman" w:ascii="Times New Roman" w:hAnsi="Times New Roman"/>
          <w:sz w:val="28"/>
          <w:szCs w:val="28"/>
          <w:lang w:eastAsia="uk-UA"/>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pPr>
        <w:pStyle w:val="Normal"/>
        <w:numPr>
          <w:ilvl w:val="0"/>
          <w:numId w:val="1"/>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b/>
          <w:bCs/>
          <w:i/>
          <w:iCs/>
          <w:sz w:val="28"/>
          <w:szCs w:val="28"/>
          <w:lang w:eastAsia="uk-UA"/>
        </w:rPr>
        <w:t>Хабарництво </w:t>
      </w:r>
      <w:r>
        <w:rPr>
          <w:rFonts w:eastAsia="Times New Roman" w:cs="Times New Roman" w:ascii="Times New Roman" w:hAnsi="Times New Roman"/>
          <w:sz w:val="28"/>
          <w:szCs w:val="28"/>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pPr>
        <w:pStyle w:val="Normal"/>
        <w:numPr>
          <w:ilvl w:val="0"/>
          <w:numId w:val="1"/>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b/>
          <w:bCs/>
          <w:i/>
          <w:iCs/>
          <w:sz w:val="28"/>
          <w:szCs w:val="28"/>
          <w:lang w:eastAsia="uk-UA"/>
        </w:rPr>
        <w:t>Зловживання впливом</w:t>
      </w:r>
      <w:r>
        <w:rPr>
          <w:rFonts w:eastAsia="Times New Roman" w:cs="Times New Roman" w:ascii="Times New Roman" w:hAnsi="Times New Roman"/>
          <w:sz w:val="28"/>
          <w:szCs w:val="28"/>
          <w:lang w:eastAsia="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pPr>
        <w:pStyle w:val="Normal"/>
        <w:numPr>
          <w:ilvl w:val="0"/>
          <w:numId w:val="1"/>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b/>
          <w:bCs/>
          <w:i/>
          <w:iCs/>
          <w:sz w:val="28"/>
          <w:szCs w:val="28"/>
          <w:lang w:eastAsia="uk-UA"/>
        </w:rPr>
        <w:t>Необ’єктивне оцінювання</w:t>
      </w:r>
      <w:r>
        <w:rPr>
          <w:rFonts w:eastAsia="Times New Roman" w:cs="Times New Roman" w:ascii="Times New Roman" w:hAnsi="Times New Roman"/>
          <w:sz w:val="28"/>
          <w:szCs w:val="28"/>
          <w:lang w:eastAsia="uk-UA"/>
        </w:rPr>
        <w:t> – свідоме завищення або заниження оцінки результатів навчання здобувачів освіти.</w:t>
      </w:r>
    </w:p>
    <w:p>
      <w:pPr>
        <w:pStyle w:val="Normal"/>
        <w:numPr>
          <w:ilvl w:val="0"/>
          <w:numId w:val="0"/>
        </w:numPr>
        <w:shd w:val="clear" w:color="auto" w:fill="FFFFFF"/>
        <w:tabs>
          <w:tab w:val="clear" w:pos="709"/>
          <w:tab w:val="left" w:pos="740" w:leader="none"/>
        </w:tabs>
        <w:bidi w:val="0"/>
        <w:spacing w:lineRule="auto" w:line="240" w:before="0" w:after="0"/>
        <w:ind w:left="0" w:right="0" w:hanging="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9"/>
          <w:szCs w:val="29"/>
          <w:lang w:eastAsia="ru-RU"/>
        </w:rPr>
        <w:t>2.5. Норми та правила академічної доброчесності педагогічних працівників:</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2.5.1.Поважати права та свободи студентів і колег відповідно до українських та міжнародних правових норм, суспільної моралі та професійної етики.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2.5.2 Бути носієм моралі, її виразником і захисником, прикладом високої культури, професійної майстерності й здорового способу життя.</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2.5.3. Сповідувати принципи академічної свободи та відповідальності у педагогічній, науково-дослідницькій та виховній діяльності.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2.5.4. Діяти відкрито і прозоро у всіх сферах шкільного життя.</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2.5.5. Постійно працювати над підвищенням свого професійного, інтелектуального, культурного рівня, проявляти ініціативу, відповідальне ставлення та творчий підхід до виконання службових обов'язків, передавати свій досвід колегам.</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xml:space="preserve">2.5.6.Зміцнювати культуру освітньої сумлінності у всіх видах педагогічної (чи наукової) діяльності, дотримуючись етичних норм. Усвідомлювати відповідальність за виникнення небезпеки для окремої людини, суспільства, економіки або природи, яку може заподіяти застосування неперевірених нових наукових знань. </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2.5.7.Забезпечувати бездоганну чесність та прозорість на всіх стадіях будь-якого (навчального, наукового) дослідження, вважати неприпустимим прояви плагіату, само плагіату, фабрикування та фальшування даних.</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2.5.8.Практикувати інноваційні педагогічні технології, спрямовані на гармонійне поєднання світоглядних, комунікаційних, компетентнісних аспектів, розвиток активного інтелекту й соціальної корисності особистості.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2.5.9.Науково обґрунтовувати використання віртуальних технологій в освітньому процесі, не допускати проявів шкідливого впливу на свідомість людини, експлуатації її інтелекту, підміни істинного знання віртуальним захопленням.</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2.5.10.Формувати гнучкі науково-освітні програми й курси, адаптовані у середовище сучасних інформаційно-комунікаційних технологій, дотримуючись принципу інформаційної цінності та етики.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2.5.11.Сумлінно проводити на високому професійному рівні кожне заняття, не допускати безпринципності в освітньому процесі, дотримуючись педагогічного такту. Формувати на заняттях дух взаємного порозуміння, партнерства та доброзичливості.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2.5.12.Об'єктивно оцінювати знання учнів, не допускаючи особистої неприязні, впливу родини, друзів чи службових осіб.</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2.5.13.Поважати думку здобувача освіти і підтримувати учнівські пропозиції, спрямовані на утвердження академічних чеснот. Підтримувати дітей у будь-яких позитивних починаннях і сприяти розкриттю їх творчого потенціалу.</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2.5.14.Не створювати учням на заняттях чи іспитах сприятливих умов для списування, використання недозволених матеріалів, фальсифікації даних під час складання іспитів, заліків, захистів власних творчих робіт.</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2.5.15. Проводити просвітницьку роботу, виховувати сучасних професіоналів на засадах гуманізму та патріотизму.</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 Норми та правила академічної доброчесності здобувачів освіти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2.6.1.Усвідомлювати своє покликання як учня гімназії здобути повну загальну середню освіту і бути корисним суспільству.</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2.6.2.Гідно нести звання учня, представляти свій освітній заклад, захищати його честь і сприяти створенню його позитивного іміджу.</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2.6.3.Сповідувати принципи академічної свободи, інтелектуальної самостійності та відповідальності. Ініціювати пропозиції, спрямовані на удосконалення освітньої роботи, гуманізацію освітнього процесу та організацію внутрішнього життя академічної спільноти.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2.6.4.Підтверджувати свій рівень сумлінності у всьому освітньому процесі: сумлінно відвідувати школу, виконувати графік освітнього процесу, своєчасно виконувати всі завдання з усіх навчальних предметів.</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2.6.5.Не допускати проявів академічної нечесності: прохання про сприяння, надання або отримання допомоги від третіх осіб під час складання будь - якого виду підсумкового контролю; наклепи на інших учнів та педагогів; використання родинних або службових зв'язків для отримання позитивної чи вищої оцінки; списування під час виконання будь-якого виду контролю.</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2.6.6.Не пропонувати неправомірну винагороду педагогам при оцінюванні результатів виконання навчальних, завдань тощо.</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2.6.7.Не допускати хибного трактування колективізму під час уроку, зокрема будь-якого виду контролю тощо.</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2.6.8.Сповідувати належну культуру сумлінності під час здійснення всіх видів освітньої діяльності, не допускати плагіату в творчих працях.</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2.6.9. Не здійснювати самовільно аудіо чи відео запису навчальних занять (уроків, екскурсій та ін. видів освітньої діяльності).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2.6.10. Поважати педагога як людину, особистість, і співпрацювати для утвердження академічних чеснот, розвитку творчо-освітніх новацій і захисту суспільної моралі.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2.6.11. Розвивати в собі лідерські якості, вміння працювати в команді та духовно-інформаційну мобільність.</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2.6.12.Дотримуватись культури поведінки й спілкування, відстоювати морально-етичні принципи і стандарти, цивілізовані підходи і норми світосприйняття.</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2.6.13.Бути зібраним, охайним, шляхетним у буденному житті, підтримувати відповідний зовнішній вигляд.</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2.6.14.Створювати і підтримувати сприятливий морально-психологічний клімат у студентському середовищі, бути толерантним.</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xml:space="preserve">2.6.15.Проявляти активну життєву позицію; бути ініціативним у всіх сферах життя </w:t>
      </w:r>
      <w:r>
        <w:rPr>
          <w:rFonts w:eastAsia="Times New Roman" w:cs="Times New Roman" w:ascii="Times New Roman" w:hAnsi="Times New Roman"/>
          <w:sz w:val="29"/>
          <w:szCs w:val="29"/>
          <w:lang w:val="uk-UA" w:eastAsia="ru-RU"/>
        </w:rPr>
        <w:t>учасників  освітнього процесу Первомайської гімназії</w:t>
      </w:r>
      <w:r>
        <w:rPr>
          <w:rFonts w:eastAsia="Times New Roman" w:cs="Times New Roman" w:ascii="Times New Roman" w:hAnsi="Times New Roman"/>
          <w:sz w:val="29"/>
          <w:szCs w:val="29"/>
          <w:lang w:eastAsia="ru-RU"/>
        </w:rPr>
        <w:t xml:space="preserve"> №</w:t>
      </w:r>
      <w:r>
        <w:rPr>
          <w:rFonts w:eastAsia="Times New Roman" w:cs="Times New Roman" w:ascii="Times New Roman" w:hAnsi="Times New Roman"/>
          <w:sz w:val="29"/>
          <w:szCs w:val="29"/>
          <w:lang w:val="uk-UA" w:eastAsia="ru-RU"/>
        </w:rPr>
        <w:t>9</w:t>
      </w:r>
      <w:r>
        <w:rPr>
          <w:rFonts w:eastAsia="Times New Roman" w:cs="Times New Roman" w:ascii="Times New Roman" w:hAnsi="Times New Roman"/>
          <w:sz w:val="29"/>
          <w:szCs w:val="29"/>
          <w:lang w:eastAsia="ru-RU"/>
        </w:rPr>
        <w:t>.</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2.6.16.Бережливо ставитися до шкільного майна та його інфраструктури, дотримуватися чистоти і порядку в усіх приміщеннях школи та на її території.</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2.7. Норми та правила академічної доброчесності батьків здобувачів освіти або осіб, які замінюють батьків здобувачів освіти:</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Виховання у дітей поваги до гідності, прав, свобод і законних інтересів однокласників, учнів інших класів, учителів та інших людей.</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2.7.1. Виховання відповідального ставлення до власного фізичного та психічного здоров’я, здоров’я оточення й довкілля, формування навичок здорового способу життя.</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2.7.2. Формування в здобувача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2.7.3. Виховання поваги до державної мови та державних символів України, усвідомлення необхідності дотримуватися Конституції та законів України, Статуту закладу освіти, правил внутрішнього розпорядку.</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2.7.4.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2.8. Неприйнятним для всіх учасників освітнього процесу Первомайської гімназії №9 є наступне:</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2.8.1. Навмисне перешкоджання навчальній чи трудовій діяльності представників спільноти.</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2.8.2. Участь у будь-якій діяльності, що пов’язана з обманом, нечесністю; підробка та використання документів.</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2.8.3. Перевищення повноважень, що передбачені посадовими інструкціями, контрактами.</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2.8.4. Використання мобільних телефонів під час навчальних занять, нарад або офіційних заходів.</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2.8.5. Вживання наркотичних речовин, алкогольних напоїв, паління у тому числі і електронних сигарет, поява в стані алкогольного, наркотичного та токсичного сп’яніння.</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2.8.6. Пронесення зброї, використання газових балончиків та інших речей, що можуть зашкодити здоров’ю та життю людини.</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b/>
          <w:bCs/>
          <w:sz w:val="28"/>
          <w:szCs w:val="28"/>
          <w:lang w:eastAsia="uk-UA"/>
        </w:rPr>
        <w:t xml:space="preserve">3. </w:t>
      </w:r>
      <w:r>
        <w:rPr>
          <w:rStyle w:val="Strong"/>
          <w:rFonts w:eastAsia="Times New Roman" w:cs="Times New Roman" w:ascii="Times New Roman" w:hAnsi="Times New Roman"/>
          <w:sz w:val="28"/>
          <w:szCs w:val="28"/>
          <w:lang w:eastAsia="uk-UA"/>
        </w:rPr>
        <w:t>Відповідальність за порушення академічної доброчесності</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3.1. Види академічної відповідальності за конкретне порушення академічної доброчесності визначаються спеціальними законами та цим Положенням.</w:t>
      </w:r>
    </w:p>
    <w:p>
      <w:pPr>
        <w:pStyle w:val="Style15"/>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3.2. За порушення академічної доброчесності педагогічні працівники закладу можуть бути притягнуті до такої академічної відповідальності:</w:t>
      </w:r>
    </w:p>
    <w:p>
      <w:pPr>
        <w:pStyle w:val="Style15"/>
        <w:bidi w:val="0"/>
        <w:spacing w:before="0" w:after="0"/>
        <w:jc w:val="both"/>
        <w:rPr>
          <w:rFonts w:ascii="Times New Roman" w:hAnsi="Times New Roman" w:eastAsia="Times New Roman" w:cs="Times New Roman"/>
          <w:sz w:val="28"/>
          <w:szCs w:val="28"/>
          <w:lang w:eastAsia="uk-UA"/>
        </w:rPr>
      </w:pPr>
      <w:r>
        <w:rPr>
          <w:rFonts w:ascii="Times New Roman" w:hAnsi="Times New Roman"/>
          <w:sz w:val="28"/>
          <w:szCs w:val="28"/>
        </w:rPr>
        <w:t>3.2.1.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w:t>
      </w:r>
    </w:p>
    <w:p>
      <w:pPr>
        <w:pStyle w:val="Style15"/>
        <w:bidi w:val="0"/>
        <w:spacing w:before="0" w:after="0"/>
        <w:jc w:val="both"/>
        <w:rPr>
          <w:rFonts w:ascii="Times New Roman" w:hAnsi="Times New Roman" w:eastAsia="Times New Roman" w:cs="Times New Roman"/>
          <w:sz w:val="28"/>
          <w:szCs w:val="28"/>
          <w:lang w:eastAsia="uk-UA"/>
        </w:rPr>
      </w:pPr>
      <w:r>
        <w:rPr>
          <w:rFonts w:ascii="Times New Roman" w:hAnsi="Times New Roman"/>
          <w:sz w:val="28"/>
          <w:szCs w:val="28"/>
        </w:rPr>
        <w:t>3.2.2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pPr>
        <w:pStyle w:val="Style15"/>
        <w:bidi w:val="0"/>
        <w:spacing w:before="0" w:after="0"/>
        <w:jc w:val="both"/>
        <w:rPr>
          <w:rFonts w:ascii="Times New Roman" w:hAnsi="Times New Roman" w:eastAsia="Times New Roman" w:cs="Times New Roman"/>
          <w:sz w:val="28"/>
          <w:szCs w:val="28"/>
          <w:lang w:eastAsia="uk-UA"/>
        </w:rPr>
      </w:pPr>
      <w:r>
        <w:rPr>
          <w:rFonts w:ascii="Times New Roman" w:hAnsi="Times New Roman"/>
          <w:sz w:val="28"/>
          <w:szCs w:val="28"/>
        </w:rPr>
        <w:t>3.3. За порушення академічної доброчесності здобувачі освіти можуть бути притягнуті до такої академічної відповідальності:</w:t>
      </w:r>
    </w:p>
    <w:p>
      <w:pPr>
        <w:pStyle w:val="Style15"/>
        <w:bidi w:val="0"/>
        <w:spacing w:before="0" w:after="0"/>
        <w:jc w:val="both"/>
        <w:rPr>
          <w:rFonts w:ascii="Times New Roman" w:hAnsi="Times New Roman" w:eastAsia="Times New Roman" w:cs="Times New Roman"/>
          <w:sz w:val="28"/>
          <w:szCs w:val="28"/>
          <w:lang w:eastAsia="uk-UA"/>
        </w:rPr>
      </w:pPr>
      <w:r>
        <w:rPr>
          <w:rFonts w:ascii="Times New Roman" w:hAnsi="Times New Roman"/>
          <w:sz w:val="28"/>
          <w:szCs w:val="28"/>
        </w:rPr>
        <w:t>3.3.1. При списуванні повторне проходження оцінювання (контрольна робота, іспит, залік тощо).</w:t>
      </w:r>
    </w:p>
    <w:p>
      <w:pPr>
        <w:pStyle w:val="Style15"/>
        <w:bidi w:val="0"/>
        <w:spacing w:before="0" w:after="0"/>
        <w:jc w:val="both"/>
        <w:rPr>
          <w:rFonts w:ascii="Times New Roman" w:hAnsi="Times New Roman" w:eastAsia="Times New Roman" w:cs="Times New Roman"/>
          <w:sz w:val="28"/>
          <w:szCs w:val="28"/>
          <w:lang w:eastAsia="uk-UA"/>
        </w:rPr>
      </w:pPr>
      <w:r>
        <w:rPr>
          <w:rFonts w:ascii="Times New Roman" w:hAnsi="Times New Roman"/>
          <w:sz w:val="28"/>
          <w:szCs w:val="28"/>
        </w:rPr>
        <w:t>3.3.2. При моніторингу якості знань не зараховуються результати, при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pPr>
        <w:pStyle w:val="Style15"/>
        <w:bidi w:val="0"/>
        <w:spacing w:before="0" w:after="0"/>
        <w:jc w:val="both"/>
        <w:rPr>
          <w:rFonts w:ascii="Times New Roman" w:hAnsi="Times New Roman" w:eastAsia="Times New Roman" w:cs="Times New Roman"/>
          <w:sz w:val="28"/>
          <w:szCs w:val="28"/>
          <w:lang w:eastAsia="uk-UA"/>
        </w:rPr>
      </w:pPr>
      <w:r>
        <w:rPr>
          <w:rFonts w:ascii="Times New Roman" w:hAnsi="Times New Roman"/>
          <w:sz w:val="28"/>
          <w:szCs w:val="28"/>
        </w:rPr>
        <w:t>3.4. У разі, якщо відбулося розповсюдження інформації, яка є неправдивою,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w:t>
      </w:r>
    </w:p>
    <w:p>
      <w:pPr>
        <w:pStyle w:val="Normal"/>
        <w:bidi w:val="0"/>
        <w:spacing w:lineRule="atLeast" w:line="432"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b/>
          <w:bCs/>
          <w:sz w:val="29"/>
          <w:szCs w:val="29"/>
          <w:lang w:eastAsia="ru-RU"/>
        </w:rPr>
        <w:t>4.Попередження недотримання академічної доброчесності</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Для попередження недотримання норм та правил академічної доброчесності в Первомайській гімназії №</w:t>
      </w:r>
      <w:r>
        <w:rPr>
          <w:rFonts w:eastAsia="Times New Roman" w:cs="Times New Roman" w:ascii="Times New Roman" w:hAnsi="Times New Roman"/>
          <w:sz w:val="29"/>
          <w:szCs w:val="29"/>
          <w:lang w:val="uk-UA" w:eastAsia="ru-RU"/>
        </w:rPr>
        <w:t>9</w:t>
      </w:r>
      <w:r>
        <w:rPr>
          <w:rFonts w:eastAsia="Times New Roman" w:cs="Times New Roman" w:ascii="Times New Roman" w:hAnsi="Times New Roman"/>
          <w:sz w:val="29"/>
          <w:szCs w:val="29"/>
          <w:lang w:eastAsia="ru-RU"/>
        </w:rPr>
        <w:t xml:space="preserve"> використовується комплекс профілактичних заходів:</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xml:space="preserve">- ознайомлення здобувачів освіти й педагогічних працівників та інших </w:t>
      </w:r>
      <w:r>
        <w:rPr>
          <w:rFonts w:eastAsia="Times New Roman" w:cs="Times New Roman" w:ascii="Times New Roman" w:hAnsi="Times New Roman"/>
          <w:sz w:val="29"/>
          <w:szCs w:val="29"/>
          <w:lang w:val="uk-UA" w:eastAsia="ru-RU"/>
        </w:rPr>
        <w:t>учасників освітнього процесу</w:t>
      </w:r>
      <w:r>
        <w:rPr>
          <w:rFonts w:eastAsia="Times New Roman" w:cs="Times New Roman" w:ascii="Times New Roman" w:hAnsi="Times New Roman"/>
          <w:sz w:val="29"/>
          <w:szCs w:val="29"/>
          <w:lang w:eastAsia="ru-RU"/>
        </w:rPr>
        <w:t xml:space="preserve"> із цим Положенням;</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інформування здобувачів освіти, педагогічних працівників та інших про необхідність дотримання правил академічної доброчесності, професійної етики;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проведення заходів інформаційно-консультативного спрямування (семінари, конференції, лекції, бесіди, круглі столи тощо) із здобувачами освіти з питань інформаційної діяльності школи, правильності написання творчих (наукових, навчальних та ін.) робіт, правил опису джерел та оформлення цитувань;</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t>- контроль членів адміністрації закладу, керівників профспільнот, класних керівників, учителів-предметників за правильним оформленням посилань на джерела інформації в разі запозичень ідей, тверджень, відомостей тощо при підготовці творчої роботи;</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b w:val="false"/>
          <w:i w:val="false"/>
          <w:caps w:val="false"/>
          <w:smallCaps w:val="false"/>
          <w:color w:val="0E0D0D"/>
          <w:spacing w:val="0"/>
          <w:sz w:val="28"/>
          <w:szCs w:val="28"/>
          <w:lang w:eastAsia="ru-RU"/>
        </w:rPr>
        <w:t>- Положення оприлюднюється на сайті закладу.</w:t>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sz w:val="29"/>
          <w:szCs w:val="29"/>
          <w:lang w:eastAsia="ru-RU"/>
        </w:rPr>
      </w:r>
    </w:p>
    <w:p>
      <w:pPr>
        <w:pStyle w:val="Normal"/>
        <w:bidi w:val="0"/>
        <w:spacing w:lineRule="auto" w:line="240" w:before="0" w:after="0"/>
        <w:jc w:val="both"/>
        <w:rPr>
          <w:rFonts w:ascii="Times New Roman" w:hAnsi="Times New Roman" w:eastAsia="Times New Roman" w:cs="Times New Roman"/>
          <w:sz w:val="29"/>
          <w:szCs w:val="29"/>
          <w:lang w:eastAsia="ru-RU"/>
        </w:rPr>
      </w:pPr>
      <w:r>
        <w:rPr>
          <w:rFonts w:eastAsia="Times New Roman" w:cs="Times New Roman" w:ascii="Times New Roman" w:hAnsi="Times New Roman"/>
          <w:b/>
          <w:bCs/>
          <w:i w:val="false"/>
          <w:caps w:val="false"/>
          <w:smallCaps w:val="false"/>
          <w:color w:val="0E0D0D"/>
          <w:spacing w:val="0"/>
          <w:sz w:val="28"/>
          <w:szCs w:val="28"/>
          <w:u w:val="none"/>
          <w:lang w:eastAsia="ru-RU"/>
        </w:rPr>
        <w:t>5. Комісія з питань академічної доброчесності</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5.1. Комісія з питань академічної доброчесності (далі - Комісія) – це незалежний орган, що діє у закладі освіти з метою забезпечення моніторингу дотримання членами шкільної спільноти морально-етичних та правових норм цього Положення.</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5.2. До складу Комісії входять представники Ради закладу освіти, учнівського самоврядування та педагогічного колективу.</w:t>
      </w:r>
    </w:p>
    <w:p>
      <w:pPr>
        <w:pStyle w:val="Normal"/>
        <w:shd w:val="clear" w:color="auto" w:fill="FFFFFF"/>
        <w:bidi w:val="0"/>
        <w:spacing w:lineRule="auto" w:line="240" w:before="0" w:after="0"/>
        <w:ind w:hanging="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Склад комісії затверджується рішенням педагогічної ради.</w:t>
      </w:r>
    </w:p>
    <w:p>
      <w:pPr>
        <w:pStyle w:val="Normal"/>
        <w:shd w:val="clear" w:color="auto" w:fill="FFFFFF"/>
        <w:bidi w:val="0"/>
        <w:spacing w:lineRule="auto" w:line="240" w:before="0" w:after="0"/>
        <w:ind w:hanging="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Голова, заступник голови та секретар Комісії обираються з числа осіб, що входять до неї.</w:t>
      </w:r>
    </w:p>
    <w:p>
      <w:pPr>
        <w:pStyle w:val="Normal"/>
        <w:shd w:val="clear" w:color="auto" w:fill="FFFFFF"/>
        <w:bidi w:val="0"/>
        <w:spacing w:lineRule="auto" w:line="240" w:before="0" w:after="0"/>
        <w:ind w:hanging="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Голова веде засідання, підписує протоколи та рішення тощо.</w:t>
      </w:r>
    </w:p>
    <w:p>
      <w:pPr>
        <w:pStyle w:val="Normal"/>
        <w:shd w:val="clear" w:color="auto" w:fill="FFFFFF"/>
        <w:bidi w:val="0"/>
        <w:spacing w:lineRule="auto" w:line="240" w:before="0" w:after="0"/>
        <w:ind w:hanging="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За відсутності голови Комісії його обов’язки виконує заступник.</w:t>
      </w:r>
    </w:p>
    <w:p>
      <w:pPr>
        <w:pStyle w:val="Normal"/>
        <w:shd w:val="clear" w:color="auto" w:fill="FFFFFF"/>
        <w:bidi w:val="0"/>
        <w:spacing w:lineRule="auto" w:line="240" w:before="0" w:after="0"/>
        <w:ind w:hanging="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Секретар Комісії здійснює повноваження щодо ведення протоколу засідання, технічної підготовки матеріалів до розгляду їх на засіданні тощо.</w:t>
      </w:r>
    </w:p>
    <w:p>
      <w:pPr>
        <w:pStyle w:val="Normal"/>
        <w:shd w:val="clear" w:color="auto" w:fill="FFFFFF"/>
        <w:bidi w:val="0"/>
        <w:spacing w:lineRule="auto" w:line="240" w:before="0" w:after="0"/>
        <w:ind w:hanging="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Термін повноважень Комісії – 1 рік.</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6.3. Комісія має такі повноваження:</w:t>
      </w:r>
    </w:p>
    <w:p>
      <w:pPr>
        <w:pStyle w:val="Normal"/>
        <w:numPr>
          <w:ilvl w:val="0"/>
          <w:numId w:val="2"/>
        </w:numPr>
        <w:shd w:val="clear" w:color="auto" w:fill="FFFFFF"/>
        <w:bidi w:val="0"/>
        <w:spacing w:lineRule="auto" w:line="240" w:beforeAutospacing="1"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виявляти та встановлювати факти порушення академічної доброчесності учасників освітнього процесу закладу освіти;</w:t>
      </w:r>
    </w:p>
    <w:p>
      <w:pPr>
        <w:pStyle w:val="Normal"/>
        <w:numPr>
          <w:ilvl w:val="0"/>
          <w:numId w:val="2"/>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проводити інформаційну роботу щодо популяризації принципів академічної доброчесності серед учасників освітнього процесу;</w:t>
      </w:r>
    </w:p>
    <w:p>
      <w:pPr>
        <w:pStyle w:val="Normal"/>
        <w:numPr>
          <w:ilvl w:val="0"/>
          <w:numId w:val="2"/>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закладу освіти;</w:t>
      </w:r>
    </w:p>
    <w:p>
      <w:pPr>
        <w:pStyle w:val="Normal"/>
        <w:numPr>
          <w:ilvl w:val="0"/>
          <w:numId w:val="2"/>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отримувати й розглядати заяви за умови, якщо вони носять не анонімний характер, щодо порушення академічної доброчесності учасників освітнього процесу закладу освіти;</w:t>
      </w:r>
    </w:p>
    <w:p>
      <w:pPr>
        <w:pStyle w:val="Normal"/>
        <w:numPr>
          <w:ilvl w:val="0"/>
          <w:numId w:val="2"/>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pPr>
        <w:pStyle w:val="Normal"/>
        <w:numPr>
          <w:ilvl w:val="0"/>
          <w:numId w:val="2"/>
        </w:numPr>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доводити результати розгляду заяв щодо порушення академічної доброчесності до відома директора закладу освіти для подальшого реагування.</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6.4. Свої повноваження Комісія здійснює за умови, що кількість її членів, присутніх на засіданні, складатиме не менше ніж дві третини її складу.</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pPr>
        <w:pStyle w:val="Normal"/>
        <w:shd w:val="clear" w:color="auto" w:fill="FFFFFF"/>
        <w:bidi w:val="0"/>
        <w:spacing w:lineRule="auto" w:line="240" w:before="0" w:after="15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6.6. За результатами засідання Комісії складається протокол, який підписує голова (в разі його відсутності - заступник) та секретар.</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b/>
          <w:bCs/>
          <w:sz w:val="28"/>
          <w:szCs w:val="28"/>
          <w:lang w:eastAsia="uk-UA"/>
        </w:rPr>
        <w:t>7. Заключні положення</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Заклад освіти  забезпечує публічний доступ до тексту Положення через власний офіційний сайт.</w:t>
      </w:r>
    </w:p>
    <w:p>
      <w:pPr>
        <w:pStyle w:val="Normal"/>
        <w:shd w:val="clear" w:color="auto" w:fill="FFFFFF"/>
        <w:bidi w:val="0"/>
        <w:spacing w:lineRule="auto" w:line="240" w:before="0" w:after="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7.2. Положення про академічну доброчесність Первомайської гімназії №9 Первомайської міської ради Миколаївської області затверджується педагогічною радою закладу освіти та затверджується директором.</w:t>
      </w:r>
    </w:p>
    <w:p>
      <w:pPr>
        <w:pStyle w:val="Normal"/>
        <w:shd w:val="clear" w:color="auto" w:fill="FFFFFF"/>
        <w:bidi w:val="0"/>
        <w:spacing w:lineRule="auto" w:line="240" w:before="0" w:after="15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7.3. </w:t>
      </w:r>
      <w:r>
        <w:rPr>
          <w:rFonts w:eastAsia="Times New Roman" w:cs="Times New Roman" w:ascii="Times New Roman" w:hAnsi="Times New Roman"/>
          <w:b w:val="false"/>
          <w:i w:val="false"/>
          <w:caps w:val="false"/>
          <w:smallCaps w:val="false"/>
          <w:color w:val="0E0D0D"/>
          <w:spacing w:val="0"/>
          <w:sz w:val="28"/>
          <w:szCs w:val="28"/>
          <w:lang w:eastAsia="uk-UA"/>
        </w:rPr>
        <w:t>Зміни та доповнення до Положення можуть бути внесені будь-яким учасником освітнього процесу за погодженням педагогічною радою</w:t>
      </w:r>
      <w:r>
        <w:rPr>
          <w:rFonts w:eastAsia="Times New Roman" w:cs="Times New Roman" w:ascii="Times New Roman" w:hAnsi="Times New Roman"/>
          <w:color w:val="0E0D0D"/>
          <w:sz w:val="28"/>
          <w:szCs w:val="28"/>
          <w:lang w:eastAsia="uk-UA"/>
        </w:rPr>
        <w: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character" w:styleId="Strong">
    <w:name w:val="Strong"/>
    <w:qFormat/>
    <w:rPr>
      <w:b/>
      <w:bCs/>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79</TotalTime>
  <Application>LibreOffice/7.4.2.3$Windows_X86_64 LibreOffice_project/382eef1f22670f7f4118c8c2dd222ec7ad009daf</Application>
  <AppVersion>15.0000</AppVersion>
  <Pages>9</Pages>
  <Words>2246</Words>
  <Characters>16766</Characters>
  <CharactersWithSpaces>18897</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2025-05-31T22:39:39Z</dcterms:created>
  <dc:creator/>
  <dc:description/>
  <dc:language>uk-UA</dc:language>
  <cp:lastModifiedBy/>
  <cp:lastPrinted>2025-06-02T09:20:05Z</cp:lastPrinted>
  <dcterms:modified xsi:type="dcterms:W3CDTF">2025-06-02T09:23:08Z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