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tabs>
          <w:tab w:val="clear" w:pos="708"/>
          <w:tab w:val="left" w:pos="6345" w:leader="none"/>
          <w:tab w:val="right" w:pos="9355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>Затверджую</w:t>
      </w:r>
    </w:p>
    <w:p>
      <w:pPr>
        <w:pStyle w:val="Normal"/>
        <w:tabs>
          <w:tab w:val="clear" w:pos="708"/>
          <w:tab w:val="left" w:pos="6317" w:leader="none"/>
          <w:tab w:val="right" w:pos="9750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  <w:t>Директор Первомайської</w:t>
      </w:r>
    </w:p>
    <w:p>
      <w:pPr>
        <w:pStyle w:val="Normal"/>
        <w:tabs>
          <w:tab w:val="clear" w:pos="708"/>
          <w:tab w:val="left" w:pos="6300" w:leader="none"/>
          <w:tab w:val="right" w:pos="9355" w:leader="none"/>
        </w:tabs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  <w:t>гімназії   № 9</w:t>
      </w:r>
    </w:p>
    <w:p>
      <w:pPr>
        <w:pStyle w:val="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Р.П.Слюсар</w:t>
      </w:r>
    </w:p>
    <w:p>
      <w:pPr>
        <w:pStyle w:val="Normal"/>
        <w:ind w:right="180" w:hanging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Графік засідань</w:t>
      </w:r>
    </w:p>
    <w:p>
      <w:pPr>
        <w:pStyle w:val="Normal"/>
        <w:ind w:right="180" w:hanging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атестаційної комісії І рівня Первомайської гімназії №9</w:t>
      </w:r>
    </w:p>
    <w:p>
      <w:pPr>
        <w:pStyle w:val="Normal"/>
        <w:ind w:right="180" w:hanging="0"/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на 2023/2024 навчальний рік</w:t>
      </w:r>
    </w:p>
    <w:tbl>
      <w:tblPr>
        <w:tblpPr w:bottomFromText="0" w:horzAnchor="margin" w:leftFromText="180" w:rightFromText="180" w:tblpX="0" w:tblpY="1" w:topFromText="0" w:vertAnchor="text"/>
        <w:tblW w:w="10593" w:type="dxa"/>
        <w:jc w:val="left"/>
        <w:tblInd w:w="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000"/>
      </w:tblPr>
      <w:tblGrid>
        <w:gridCol w:w="544"/>
        <w:gridCol w:w="6396"/>
        <w:gridCol w:w="1524"/>
        <w:gridCol w:w="2128"/>
      </w:tblGrid>
      <w:tr>
        <w:trPr>
          <w:trHeight w:val="662" w:hRule="atLeast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pacing w:lineRule="auto" w:line="240" w:before="0" w:after="360"/>
              <w:ind w:left="5" w:hanging="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  </w:t>
            </w:r>
            <w:r>
              <w:rPr>
                <w:sz w:val="28"/>
                <w:szCs w:val="28"/>
                <w:lang w:eastAsia="uk-UA"/>
              </w:rPr>
              <w:t>№</w:t>
            </w:r>
          </w:p>
        </w:tc>
        <w:tc>
          <w:tcPr>
            <w:tcW w:w="6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ind w:left="1680" w:hanging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Тема засідання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ind w:left="500" w:hanging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Дата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exact" w:line="317"/>
              <w:ind w:right="480" w:hanging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  <w:t>Відмітка про виконання</w:t>
            </w:r>
          </w:p>
        </w:tc>
      </w:tr>
      <w:tr>
        <w:trPr>
          <w:trHeight w:val="662" w:hRule="atLeast"/>
        </w:trPr>
        <w:tc>
          <w:tcPr>
            <w:tcW w:w="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uppressAutoHyphens w:val="true"/>
              <w:bidi w:val="0"/>
              <w:spacing w:lineRule="auto" w:line="240" w:before="0" w:after="360"/>
              <w:ind w:left="0" w:right="0" w:firstLine="170"/>
              <w:jc w:val="left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63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ind w:left="120" w:hanging="0"/>
              <w:jc w:val="both"/>
              <w:rPr/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Засідання</w:t>
            </w:r>
            <w:r>
              <w:rPr>
                <w:rStyle w:val="11"/>
                <w:rFonts w:ascii="Times New Roman" w:hAnsi="Times New Roman"/>
                <w:b w:val="false"/>
                <w:bCs w:val="false"/>
                <w:sz w:val="28"/>
                <w:szCs w:val="28"/>
              </w:rPr>
              <w:t xml:space="preserve"> </w:t>
            </w:r>
            <w:r>
              <w:rPr>
                <w:rStyle w:val="11"/>
                <w:rFonts w:ascii="Times New Roman" w:hAnsi="Times New Roman"/>
                <w:bCs w:val="false"/>
                <w:sz w:val="28"/>
                <w:szCs w:val="28"/>
              </w:rPr>
              <w:t>№ 1</w:t>
            </w:r>
            <w:r>
              <w:rPr>
                <w:rStyle w:val="11"/>
                <w:rFonts w:ascii="Times New Roman" w:hAnsi="Times New Roman"/>
                <w:b w:val="false"/>
                <w:bCs w:val="false"/>
                <w:sz w:val="28"/>
                <w:szCs w:val="28"/>
              </w:rPr>
              <w:t>.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 w:before="0" w:after="0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1. Ознайомлення з новим Положенням про атестацію педагогічних працівників (наказ МОН України від 09.09.2022 №805).</w:t>
            </w:r>
          </w:p>
          <w:p>
            <w:pPr>
              <w:pStyle w:val="Normal"/>
              <w:widowControl w:val="false"/>
              <w:shd w:val="clear" w:color="auto" w:fill="FFFFFF"/>
              <w:spacing w:lineRule="auto" w:line="240" w:before="0" w:after="0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 Ознайомлення з обов’язками членів комісії.</w:t>
            </w:r>
          </w:p>
          <w:p>
            <w:pPr>
              <w:pStyle w:val="Normal"/>
              <w:widowControl w:val="false"/>
              <w:shd w:val="clear" w:color="auto" w:fill="auto"/>
              <w:spacing w:lineRule="auto" w:line="240"/>
              <w:ind w:hanging="0"/>
              <w:jc w:val="both"/>
              <w:rPr/>
            </w:pPr>
            <w:r>
              <w:rPr>
                <w:rStyle w:val="2TimesNewRoman"/>
                <w:b w:val="false"/>
                <w:bCs w:val="false"/>
                <w:sz w:val="28"/>
                <w:szCs w:val="28"/>
                <w:lang w:val="uk-UA" w:eastAsia="uk-UA"/>
              </w:rPr>
              <w:t>3. Планування роботи атестаційної комісії;</w:t>
            </w:r>
          </w:p>
          <w:p>
            <w:pPr>
              <w:pStyle w:val="21"/>
              <w:widowControl w:val="false"/>
              <w:shd w:val="clear" w:color="auto" w:fill="auto"/>
              <w:spacing w:lineRule="auto" w:line="240"/>
              <w:ind w:left="80" w:hanging="80"/>
              <w:jc w:val="both"/>
              <w:rPr/>
            </w:pPr>
            <w:r>
              <w:rPr>
                <w:rStyle w:val="2TimesNewRoman"/>
                <w:b w:val="false"/>
                <w:bCs w:val="false"/>
                <w:color w:val="000000"/>
                <w:sz w:val="28"/>
                <w:szCs w:val="28"/>
                <w:lang w:val="uk-UA" w:eastAsia="uk-UA"/>
              </w:rPr>
              <w:t>4. складання графіка засідань атестаційної комісії.</w:t>
            </w:r>
          </w:p>
        </w:tc>
        <w:tc>
          <w:tcPr>
            <w:tcW w:w="15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uppressAutoHyphens w:val="true"/>
              <w:bidi w:val="0"/>
              <w:spacing w:lineRule="auto" w:line="240" w:before="0" w:after="0"/>
              <w:ind w:left="0" w:right="0" w:hanging="0"/>
              <w:jc w:val="center"/>
              <w:rPr>
                <w:sz w:val="28"/>
                <w:szCs w:val="28"/>
                <w:lang w:val="uk-UA"/>
              </w:rPr>
            </w:pPr>
            <w:r>
              <w:rPr>
                <w:rFonts w:cs="Times New Roman" w:ascii="Times New Roman" w:hAnsi="Times New Roman"/>
                <w:sz w:val="28"/>
                <w:szCs w:val="28"/>
                <w:lang w:val="uk-UA"/>
              </w:rPr>
              <w:t>20.09.23</w:t>
            </w:r>
          </w:p>
        </w:tc>
        <w:tc>
          <w:tcPr>
            <w:tcW w:w="212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ind w:right="480" w:hanging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>
          <w:trHeight w:val="2935" w:hRule="atLeast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pacing w:lineRule="auto" w:line="24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  </w:t>
            </w:r>
            <w:r>
              <w:rPr>
                <w:sz w:val="28"/>
                <w:szCs w:val="28"/>
                <w:lang w:val="uk-UA" w:eastAsia="uk-UA"/>
              </w:rPr>
              <w:t>2.</w:t>
            </w:r>
          </w:p>
          <w:p>
            <w:pPr>
              <w:pStyle w:val="101"/>
              <w:widowControl w:val="false"/>
              <w:spacing w:before="0" w:after="360"/>
              <w:ind w:left="460" w:hanging="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</w:r>
          </w:p>
        </w:tc>
        <w:tc>
          <w:tcPr>
            <w:tcW w:w="6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/>
              <w:ind w:left="120" w:hanging="0"/>
              <w:rPr/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Засідання</w:t>
            </w:r>
            <w:r>
              <w:rPr>
                <w:rStyle w:val="11"/>
                <w:b w:val="false"/>
                <w:bCs w:val="false"/>
                <w:sz w:val="28"/>
                <w:szCs w:val="28"/>
              </w:rPr>
              <w:t xml:space="preserve"> </w:t>
            </w:r>
            <w:r>
              <w:rPr>
                <w:rStyle w:val="11"/>
                <w:bCs w:val="false"/>
                <w:sz w:val="28"/>
                <w:szCs w:val="28"/>
              </w:rPr>
              <w:t>№ 2</w:t>
            </w:r>
            <w:r>
              <w:rPr>
                <w:rStyle w:val="11"/>
                <w:b w:val="false"/>
                <w:bCs w:val="false"/>
                <w:sz w:val="28"/>
                <w:szCs w:val="28"/>
              </w:rPr>
              <w:t>.</w:t>
            </w:r>
          </w:p>
          <w:p>
            <w:pPr>
              <w:pStyle w:val="Normal"/>
              <w:widowControl w:val="false"/>
              <w:spacing w:lineRule="auto" w:line="240"/>
              <w:ind w:right="283" w:hanging="0"/>
              <w:jc w:val="both"/>
              <w:rPr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FFFFFF" w:val="clear"/>
              </w:rPr>
              <w:t>1. Затвердження списків педагогічних працівників, що підлягають черговій атестації;</w:t>
            </w:r>
          </w:p>
          <w:p>
            <w:pPr>
              <w:pStyle w:val="Normal"/>
              <w:widowControl w:val="false"/>
              <w:spacing w:lineRule="auto" w:line="240"/>
              <w:ind w:right="142" w:hanging="0"/>
              <w:jc w:val="both"/>
              <w:rPr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FFFFFF" w:val="clear"/>
              </w:rPr>
              <w:t>2. Затвердження графіка проведення атестації.</w:t>
            </w:r>
          </w:p>
          <w:p>
            <w:pPr>
              <w:pStyle w:val="Normal"/>
              <w:widowControl w:val="false"/>
              <w:spacing w:lineRule="auto" w:line="240"/>
              <w:ind w:right="142" w:hanging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pacing w:lineRule="auto" w:line="240"/>
              <w:ind w:left="500" w:hanging="0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</w:r>
          </w:p>
          <w:p>
            <w:pPr>
              <w:pStyle w:val="101"/>
              <w:widowControl w:val="false"/>
              <w:shd w:val="clear" w:color="auto" w:fill="auto"/>
              <w:spacing w:lineRule="auto" w:line="240"/>
              <w:ind w:left="500" w:hanging="0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</w:r>
          </w:p>
          <w:p>
            <w:pPr>
              <w:pStyle w:val="101"/>
              <w:widowControl w:val="false"/>
              <w:shd w:val="clear" w:color="auto" w:fill="auto"/>
              <w:spacing w:lineRule="auto" w:line="24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  </w:t>
            </w:r>
            <w:r>
              <w:rPr>
                <w:sz w:val="28"/>
                <w:szCs w:val="28"/>
                <w:lang w:val="uk-UA" w:eastAsia="uk-UA"/>
              </w:rPr>
              <w:t>1</w:t>
            </w:r>
            <w:r>
              <w:rPr>
                <w:sz w:val="28"/>
                <w:szCs w:val="28"/>
                <w:shd w:fill="FFFFFF" w:val="clear"/>
                <w:lang w:val="uk-UA" w:eastAsia="uk-UA"/>
              </w:rPr>
              <w:t>0</w:t>
            </w:r>
            <w:r>
              <w:rPr>
                <w:sz w:val="28"/>
                <w:szCs w:val="28"/>
                <w:shd w:fill="FFFFFF" w:val="clear"/>
                <w:lang w:eastAsia="uk-UA"/>
              </w:rPr>
              <w:t>.</w:t>
            </w:r>
            <w:r>
              <w:rPr>
                <w:sz w:val="28"/>
                <w:szCs w:val="28"/>
                <w:shd w:fill="FFFFFF" w:val="clear"/>
                <w:lang w:val="uk-UA" w:eastAsia="uk-UA"/>
              </w:rPr>
              <w:t>10</w:t>
            </w:r>
            <w:r>
              <w:rPr>
                <w:sz w:val="28"/>
                <w:szCs w:val="28"/>
                <w:shd w:fill="FFFFFF" w:val="clear"/>
                <w:lang w:eastAsia="uk-UA"/>
              </w:rPr>
              <w:t>.</w:t>
            </w:r>
            <w:r>
              <w:rPr>
                <w:sz w:val="28"/>
                <w:szCs w:val="28"/>
                <w:shd w:fill="FFFFFF" w:val="clear"/>
                <w:lang w:val="uk-UA" w:eastAsia="uk-UA"/>
              </w:rPr>
              <w:t>23</w:t>
            </w:r>
          </w:p>
          <w:p>
            <w:pPr>
              <w:pStyle w:val="101"/>
              <w:widowControl w:val="false"/>
              <w:spacing w:lineRule="auto" w:line="240" w:before="0" w:after="360"/>
              <w:ind w:left="240" w:hang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61"/>
              <w:widowControl w:val="false"/>
              <w:shd w:val="clear" w:color="auto" w:fill="auto"/>
              <w:spacing w:lineRule="auto" w:line="240"/>
              <w:ind w:left="160" w:hang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1912" w:hRule="atLeast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rPr>
                <w:lang w:eastAsia="en-US"/>
              </w:rPr>
            </w:pPr>
            <w:r>
              <w:rPr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ind w:left="120" w:hanging="0"/>
              <w:rPr/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Засідання №</w:t>
            </w:r>
            <w:r>
              <w:rPr>
                <w:rStyle w:val="11"/>
                <w:b w:val="false"/>
                <w:bCs w:val="false"/>
                <w:sz w:val="28"/>
                <w:szCs w:val="28"/>
              </w:rPr>
              <w:t xml:space="preserve"> </w:t>
            </w:r>
            <w:r>
              <w:rPr>
                <w:rStyle w:val="11"/>
                <w:b/>
                <w:bCs/>
                <w:sz w:val="28"/>
                <w:szCs w:val="28"/>
              </w:rPr>
              <w:t>3.</w:t>
            </w:r>
          </w:p>
          <w:p>
            <w:pPr>
              <w:pStyle w:val="Normal"/>
              <w:widowControl w:val="false"/>
              <w:shd w:val="clear" w:fill="FFFFFF"/>
              <w:spacing w:lineRule="auto" w:line="240" w:before="0" w:after="0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1.   Затвердження за потреби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  <w:t>списк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у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педагогічних працівників, які підлягають черговій атестації в 2023-2024 н.р.</w:t>
            </w:r>
          </w:p>
          <w:p>
            <w:pPr>
              <w:pStyle w:val="Normal"/>
              <w:widowControl w:val="false"/>
              <w:shd w:val="clear" w:fill="FFFFFF"/>
              <w:spacing w:lineRule="auto" w:line="240" w:before="0" w:after="0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2. Розгляд заяв педагогічних працівників про позачергову атестацію педагогічних працівників.</w:t>
            </w:r>
          </w:p>
          <w:p>
            <w:pPr>
              <w:pStyle w:val="Normal"/>
              <w:widowControl w:val="false"/>
              <w:shd w:val="clear" w:fill="FFFFFF"/>
              <w:spacing w:lineRule="auto" w:line="240" w:before="0" w:after="0"/>
              <w:jc w:val="both"/>
              <w:rPr/>
            </w:pPr>
            <w:r>
              <w:rPr>
                <w:rStyle w:val="11"/>
                <w:rFonts w:ascii="Times New Roman" w:hAnsi="Times New Roman"/>
                <w:b w:val="false"/>
                <w:bCs w:val="false"/>
                <w:color w:val="000000"/>
                <w:sz w:val="28"/>
                <w:szCs w:val="28"/>
              </w:rPr>
              <w:t>3.  Затвердження за потреби списку педагогічних працівників, які підлягають позачерговій атестації в 2023-2024 н.р.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pacing w:lineRule="auto" w:line="240"/>
              <w:ind w:left="500" w:hanging="0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</w:r>
          </w:p>
          <w:p>
            <w:pPr>
              <w:pStyle w:val="101"/>
              <w:widowControl w:val="false"/>
              <w:shd w:val="clear" w:color="auto" w:fill="auto"/>
              <w:spacing w:lineRule="auto" w:line="240" w:before="0" w:after="36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   </w:t>
            </w:r>
            <w:r>
              <w:rPr>
                <w:sz w:val="28"/>
                <w:szCs w:val="28"/>
                <w:shd w:fill="FFFFFF" w:val="clear"/>
                <w:lang w:val="uk-UA" w:eastAsia="uk-UA"/>
              </w:rPr>
              <w:t>18</w:t>
            </w:r>
            <w:r>
              <w:rPr>
                <w:sz w:val="28"/>
                <w:szCs w:val="28"/>
                <w:shd w:fill="FFFFFF" w:val="clear"/>
                <w:lang w:eastAsia="uk-UA"/>
              </w:rPr>
              <w:t xml:space="preserve"> </w:t>
            </w:r>
            <w:r>
              <w:rPr>
                <w:sz w:val="28"/>
                <w:szCs w:val="28"/>
                <w:shd w:fill="FFFFFF" w:val="clear"/>
                <w:lang w:val="uk-UA" w:eastAsia="uk-UA"/>
              </w:rPr>
              <w:t>12</w:t>
            </w:r>
            <w:r>
              <w:rPr>
                <w:sz w:val="28"/>
                <w:szCs w:val="28"/>
                <w:shd w:fill="FFFFFF" w:val="clear"/>
                <w:lang w:eastAsia="uk-UA"/>
              </w:rPr>
              <w:t>.</w:t>
            </w:r>
            <w:r>
              <w:rPr>
                <w:sz w:val="28"/>
                <w:szCs w:val="28"/>
                <w:shd w:fill="FFFFFF" w:val="clear"/>
                <w:lang w:val="uk-UA" w:eastAsia="uk-UA"/>
              </w:rPr>
              <w:t>23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rPr>
                <w:sz w:val="28"/>
                <w:szCs w:val="28"/>
                <w:lang w:val="ru-RU" w:eastAsia="ru-RU"/>
              </w:rPr>
            </w:pPr>
            <w:r>
              <w:rPr>
                <w:sz w:val="28"/>
                <w:szCs w:val="28"/>
                <w:lang w:val="ru-RU" w:eastAsia="ru-RU"/>
              </w:rPr>
            </w:r>
          </w:p>
        </w:tc>
      </w:tr>
      <w:tr>
        <w:trPr>
          <w:trHeight w:val="1596" w:hRule="atLeast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pacing w:before="0" w:after="360"/>
              <w:ind w:left="185" w:hanging="0"/>
              <w:rPr>
                <w:sz w:val="28"/>
                <w:szCs w:val="28"/>
                <w:lang w:val="uk-UA" w:eastAsia="uk-UA"/>
              </w:rPr>
            </w:pPr>
            <w:r>
              <w:rPr>
                <w:sz w:val="28"/>
                <w:szCs w:val="28"/>
                <w:lang w:val="uk-UA" w:eastAsia="uk-UA"/>
              </w:rPr>
              <w:t>4</w:t>
            </w:r>
          </w:p>
        </w:tc>
        <w:tc>
          <w:tcPr>
            <w:tcW w:w="6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ind w:left="120" w:hanging="0"/>
              <w:rPr/>
            </w:pPr>
            <w:r>
              <w:rPr>
                <w:b/>
                <w:sz w:val="28"/>
                <w:szCs w:val="28"/>
              </w:rPr>
              <w:t xml:space="preserve">    </w:t>
            </w: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Засідання №</w:t>
            </w:r>
            <w:r>
              <w:rPr>
                <w:rStyle w:val="11"/>
                <w:b w:val="false"/>
                <w:bCs w:val="false"/>
                <w:sz w:val="28"/>
                <w:szCs w:val="28"/>
              </w:rPr>
              <w:t xml:space="preserve"> 4</w:t>
            </w:r>
          </w:p>
          <w:p>
            <w:pPr>
              <w:pStyle w:val="Style15"/>
              <w:widowControl w:val="false"/>
              <w:shd w:val="clear" w:color="auto" w:fill="auto"/>
              <w:spacing w:lineRule="auto" w:line="240"/>
              <w:ind w:left="120" w:hanging="0"/>
              <w:jc w:val="both"/>
              <w:rPr>
                <w:sz w:val="28"/>
                <w:szCs w:val="28"/>
              </w:rPr>
            </w:pPr>
            <w:bookmarkStart w:id="1" w:name="_GoBack1"/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1</w:t>
            </w:r>
            <w:bookmarkEnd w:id="1"/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>. Про розгляд документів, наданих педагогічними працівниками, що атестуються, та їх відповідність нормам законодавства.</w:t>
            </w:r>
          </w:p>
          <w:p>
            <w:pPr>
              <w:pStyle w:val="Style15"/>
              <w:widowControl w:val="false"/>
              <w:shd w:val="clear" w:color="auto" w:fill="auto"/>
              <w:spacing w:lineRule="auto" w:line="240" w:before="0" w:after="140"/>
              <w:ind w:left="120" w:hanging="0"/>
              <w:jc w:val="both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2. </w:t>
            </w:r>
            <w:r>
              <w:rPr>
                <w:rStyle w:val="2TimesNewRoman"/>
                <w:b w:val="false"/>
                <w:sz w:val="28"/>
                <w:szCs w:val="28"/>
                <w:lang w:val="uk-UA" w:eastAsia="uk-UA"/>
              </w:rPr>
              <w:t>Моніторинг професійної діяльності педагога в міжатестаційний період за індивідуальною траєкторію професійного зростання та портфоліо педагога.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pacing w:lineRule="auto" w:line="240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</w:r>
          </w:p>
          <w:p>
            <w:pPr>
              <w:pStyle w:val="Normal"/>
              <w:widowControl w:val="false"/>
              <w:spacing w:lineRule="auto" w:line="240"/>
              <w:jc w:val="center"/>
              <w:rPr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fill="FFFFFF" w:val="clear"/>
                <w:lang w:val="uk-UA"/>
              </w:rPr>
              <w:t>15.01.2024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61"/>
              <w:widowControl w:val="false"/>
              <w:shd w:val="clear" w:color="auto" w:fill="auto"/>
              <w:spacing w:lineRule="auto" w:line="240"/>
              <w:ind w:left="160" w:hanging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>
          <w:trHeight w:val="516" w:hRule="atLeast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pacing w:lineRule="auto" w:line="240" w:before="0" w:after="0"/>
              <w:ind w:left="365" w:hanging="36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 w:eastAsia="uk-UA"/>
              </w:rPr>
              <w:t xml:space="preserve">  </w:t>
            </w:r>
            <w:r>
              <w:rPr>
                <w:sz w:val="28"/>
                <w:szCs w:val="28"/>
                <w:lang w:val="uk-UA" w:eastAsia="uk-UA"/>
              </w:rPr>
              <w:t>5</w:t>
            </w:r>
          </w:p>
        </w:tc>
        <w:tc>
          <w:tcPr>
            <w:tcW w:w="639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ind w:left="120" w:hanging="0"/>
              <w:rPr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 xml:space="preserve"> </w:t>
            </w: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Засідання № 5.</w:t>
            </w:r>
          </w:p>
          <w:p>
            <w:pPr>
              <w:pStyle w:val="Normal"/>
              <w:widowControl w:val="false"/>
              <w:shd w:val="clear" w:color="auto" w:fill="auto"/>
              <w:spacing w:lineRule="auto" w:line="240"/>
              <w:ind w:left="120" w:hanging="0"/>
              <w:jc w:val="both"/>
              <w:rPr/>
            </w:pPr>
            <w:r>
              <w:rPr>
                <w:rStyle w:val="2TimesNewRoman"/>
                <w:b w:val="false"/>
                <w:sz w:val="28"/>
                <w:szCs w:val="28"/>
                <w:lang w:val="uk-UA" w:eastAsia="uk-UA"/>
              </w:rPr>
              <w:t>1. Про визначення форми голосування.</w:t>
            </w:r>
          </w:p>
          <w:p>
            <w:pPr>
              <w:pStyle w:val="Normal"/>
              <w:widowControl w:val="false"/>
              <w:shd w:val="clear" w:color="auto" w:fill="auto"/>
              <w:spacing w:lineRule="auto" w:line="240"/>
              <w:ind w:left="120" w:hanging="0"/>
              <w:jc w:val="both"/>
              <w:rPr/>
            </w:pPr>
            <w:r>
              <w:rPr>
                <w:rStyle w:val="2TimesNewRoman"/>
                <w:b w:val="false"/>
                <w:sz w:val="28"/>
                <w:szCs w:val="28"/>
                <w:lang w:val="uk-UA" w:eastAsia="uk-UA"/>
              </w:rPr>
              <w:t>2. Затвердження бюлетенів для таємного голосування (за потреби).</w:t>
            </w:r>
          </w:p>
          <w:p>
            <w:pPr>
              <w:pStyle w:val="Style15"/>
              <w:widowControl w:val="false"/>
              <w:shd w:val="clear" w:color="auto" w:fill="auto"/>
              <w:spacing w:lineRule="auto" w:line="240" w:before="0" w:after="140"/>
              <w:ind w:left="120" w:hanging="0"/>
              <w:jc w:val="both"/>
              <w:rPr/>
            </w:pPr>
            <w:r>
              <w:rPr>
                <w:rStyle w:val="2TimesNewRoman"/>
                <w:b w:val="false"/>
                <w:sz w:val="28"/>
                <w:szCs w:val="28"/>
                <w:lang w:val="uk-UA" w:eastAsia="uk-UA"/>
              </w:rPr>
              <w:t xml:space="preserve">2. </w:t>
            </w:r>
            <w:r>
              <w:rPr>
                <w:rStyle w:val="2TimesNewRoman"/>
                <w:rFonts w:ascii="Times New Roman" w:hAnsi="Times New Roman"/>
                <w:b w:val="false"/>
                <w:sz w:val="28"/>
                <w:szCs w:val="28"/>
                <w:lang w:val="uk-UA" w:eastAsia="en-US"/>
              </w:rPr>
              <w:t>Про оцінку професійних компетентностей педагогічних працівників з урахуванням їх посадових обов’язків і вимог професійного стандарту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uppressAutoHyphens w:val="true"/>
              <w:bidi w:val="0"/>
              <w:spacing w:lineRule="auto" w:line="240" w:before="0" w:after="360"/>
              <w:ind w:left="57" w:right="0" w:hanging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 w:eastAsia="uk-UA"/>
              </w:rPr>
              <w:t>04.03.2024</w:t>
            </w:r>
          </w:p>
          <w:p>
            <w:pPr>
              <w:pStyle w:val="101"/>
              <w:widowControl w:val="false"/>
              <w:shd w:val="clear" w:color="auto" w:fill="auto"/>
              <w:spacing w:lineRule="auto" w:line="240"/>
              <w:ind w:hanging="0"/>
              <w:rPr>
                <w:sz w:val="28"/>
                <w:szCs w:val="28"/>
                <w:lang w:eastAsia="uk-UA"/>
              </w:rPr>
            </w:pPr>
            <w:r>
              <w:rPr>
                <w:sz w:val="28"/>
                <w:szCs w:val="28"/>
                <w:lang w:eastAsia="uk-UA"/>
              </w:rPr>
            </w:r>
          </w:p>
          <w:p>
            <w:pPr>
              <w:pStyle w:val="101"/>
              <w:widowControl w:val="false"/>
              <w:shd w:val="clear" w:color="auto" w:fill="auto"/>
              <w:spacing w:lineRule="auto" w:line="240" w:before="0" w:after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  <w:tr>
        <w:trPr>
          <w:trHeight w:val="989" w:hRule="atLeast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pacing w:lineRule="auto" w:line="240" w:before="0" w:after="36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6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ind w:left="120" w:hanging="0"/>
              <w:rPr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b/>
                <w:sz w:val="28"/>
                <w:szCs w:val="28"/>
              </w:rPr>
              <w:t>Засідання № 6</w:t>
            </w:r>
          </w:p>
          <w:p>
            <w:pPr>
              <w:pStyle w:val="Style15"/>
              <w:widowControl w:val="false"/>
              <w:shd w:val="clear" w:color="auto" w:fill="auto"/>
              <w:spacing w:lineRule="auto" w:line="240" w:before="0" w:after="140"/>
              <w:ind w:left="120" w:hanging="0"/>
              <w:jc w:val="both"/>
              <w:rPr/>
            </w:pPr>
            <w:r>
              <w:rPr>
                <w:rStyle w:val="2TimesNewRoman"/>
                <w:b w:val="false"/>
                <w:bCs w:val="false"/>
                <w:sz w:val="28"/>
                <w:szCs w:val="28"/>
                <w:lang w:val="uk-UA" w:eastAsia="uk-UA"/>
              </w:rPr>
              <w:t>1. Прийняття рішень про відповідність (невідповідність) займаній посаді, присвоєння (підтвердження) кваліфікаційних категорій та педагогічних звань, або про відмову в такому присвоєнні (підтвердженні), встановлення (підтвердження) тарифних розрядів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101"/>
              <w:widowControl w:val="false"/>
              <w:shd w:val="clear" w:color="auto" w:fill="auto"/>
              <w:spacing w:lineRule="auto" w:line="240" w:before="0" w:after="36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</w:r>
          </w:p>
          <w:p>
            <w:pPr>
              <w:pStyle w:val="101"/>
              <w:widowControl w:val="false"/>
              <w:shd w:val="clear" w:color="auto" w:fill="auto"/>
              <w:spacing w:lineRule="auto" w:line="240" w:before="0" w:after="360"/>
              <w:rPr>
                <w:sz w:val="28"/>
                <w:szCs w:val="28"/>
              </w:rPr>
            </w:pPr>
            <w:r>
              <w:rPr>
                <w:sz w:val="28"/>
                <w:szCs w:val="28"/>
                <w:shd w:fill="FFFFFF" w:val="clear"/>
                <w:lang w:val="uk-UA"/>
              </w:rPr>
              <w:t xml:space="preserve">   </w:t>
            </w:r>
            <w:r>
              <w:rPr>
                <w:sz w:val="28"/>
                <w:szCs w:val="28"/>
                <w:shd w:fill="FFFFFF" w:val="clear"/>
                <w:lang w:val="uk-UA"/>
              </w:rPr>
              <w:t>26.03.24</w:t>
            </w: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</w:tcPr>
          <w:p>
            <w:pPr>
              <w:pStyle w:val="Normal"/>
              <w:widowControl w:val="false"/>
              <w:spacing w:lineRule="auto" w:line="24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sz w:val="28"/>
                <w:szCs w:val="28"/>
              </w:rPr>
            </w:r>
          </w:p>
        </w:tc>
      </w:tr>
    </w:tbl>
    <w:p>
      <w:pPr>
        <w:pStyle w:val="Normal"/>
        <w:tabs>
          <w:tab w:val="clear" w:pos="708"/>
          <w:tab w:val="left" w:pos="315" w:leader="none"/>
        </w:tabs>
        <w:ind w:right="180" w:hanging="0"/>
        <w:rPr>
          <w:b/>
          <w:b/>
        </w:rPr>
      </w:pPr>
      <w:r>
        <w:rPr>
          <w:b/>
        </w:rPr>
        <w:tab/>
        <w:t xml:space="preserve">                                                     </w:t>
      </w:r>
    </w:p>
    <w:p>
      <w:pPr>
        <w:pStyle w:val="Normal"/>
        <w:tabs>
          <w:tab w:val="clear" w:pos="708"/>
          <w:tab w:val="left" w:pos="315" w:leader="none"/>
        </w:tabs>
        <w:ind w:right="180" w:hanging="0"/>
        <w:rPr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315" w:leader="none"/>
        </w:tabs>
        <w:ind w:right="180" w:hanging="0"/>
        <w:rPr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315" w:leader="none"/>
        </w:tabs>
        <w:ind w:right="180" w:hanging="0"/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З графіком ознайомлені:                    С.В. Криворученко            Т.М.Ратушняк</w:t>
      </w:r>
    </w:p>
    <w:p>
      <w:pPr>
        <w:pStyle w:val="Normal"/>
        <w:tabs>
          <w:tab w:val="clear" w:pos="708"/>
          <w:tab w:val="left" w:pos="3480" w:leader="none"/>
          <w:tab w:val="left" w:pos="6435" w:leader="none"/>
        </w:tabs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ab/>
        <w:t xml:space="preserve">            І.А. Шафарук</w:t>
        <w:tab/>
        <w:t xml:space="preserve">               </w:t>
      </w:r>
      <w:r>
        <w:rPr>
          <w:rFonts w:cs="Times New Roman" w:ascii="Times New Roman" w:hAnsi="Times New Roman"/>
          <w:sz w:val="28"/>
          <w:szCs w:val="28"/>
          <w:lang w:val="ru-RU" w:eastAsia="ru-RU"/>
        </w:rPr>
        <w:t>І.Г.Косінчук</w:t>
      </w:r>
      <w:r>
        <w:rPr>
          <w:rFonts w:cs="Times New Roman" w:ascii="Times New Roman" w:hAnsi="Times New Roman"/>
          <w:sz w:val="28"/>
          <w:szCs w:val="28"/>
        </w:rPr>
        <w:t xml:space="preserve">                 </w:t>
      </w:r>
      <w:r>
        <w:rPr>
          <w:rFonts w:cs="Times New Roman" w:ascii="Times New Roman" w:hAnsi="Times New Roman"/>
          <w:sz w:val="28"/>
          <w:szCs w:val="28"/>
          <w:lang w:val="ru-RU"/>
        </w:rPr>
        <w:t xml:space="preserve">   </w:t>
      </w:r>
    </w:p>
    <w:p>
      <w:pPr>
        <w:pStyle w:val="Normal"/>
        <w:tabs>
          <w:tab w:val="clear" w:pos="708"/>
          <w:tab w:val="left" w:pos="3480" w:leader="none"/>
          <w:tab w:val="left" w:pos="6435" w:leader="none"/>
        </w:tabs>
        <w:rPr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  <w:lang w:val="ru-RU"/>
        </w:rPr>
        <w:tab/>
        <w:t xml:space="preserve">            </w:t>
      </w:r>
      <w:r>
        <w:rPr>
          <w:rFonts w:cs="Times New Roman" w:ascii="Times New Roman" w:hAnsi="Times New Roman"/>
          <w:sz w:val="28"/>
          <w:szCs w:val="28"/>
          <w:lang w:val="uk-UA"/>
        </w:rPr>
        <w:t>О.П. Островська</w:t>
      </w:r>
    </w:p>
    <w:sectPr>
      <w:type w:val="nextPage"/>
      <w:pgSz w:w="11906" w:h="16838"/>
      <w:pgMar w:left="993" w:right="849" w:gutter="0" w:header="0" w:top="360" w:footer="0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Microsoft Sans Serif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b1b99"/>
    <w:pPr>
      <w:widowControl/>
      <w:suppressAutoHyphens w:val="true"/>
      <w:bidi w:val="0"/>
      <w:spacing w:before="0" w:after="0"/>
      <w:jc w:val="left"/>
    </w:pPr>
    <w:rPr>
      <w:rFonts w:ascii="Microsoft Sans Serif" w:hAnsi="Microsoft Sans Serif" w:eastAsia="Calibri" w:cs="Microsoft Sans Serif"/>
      <w:color w:val="000000"/>
      <w:kern w:val="0"/>
      <w:sz w:val="24"/>
      <w:szCs w:val="24"/>
      <w:lang w:val="uk-UA" w:eastAsia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0" w:customStyle="1">
    <w:name w:val="Основной текст (10)_"/>
    <w:basedOn w:val="DefaultParagraphFont"/>
    <w:link w:val="101"/>
    <w:uiPriority w:val="99"/>
    <w:qFormat/>
    <w:locked/>
    <w:rsid w:val="00cb1b99"/>
    <w:rPr>
      <w:rFonts w:ascii="Times New Roman" w:hAnsi="Times New Roman" w:cs="Times New Roman"/>
      <w:sz w:val="32"/>
      <w:szCs w:val="32"/>
      <w:shd w:fill="FFFFFF" w:val="clear"/>
    </w:rPr>
  </w:style>
  <w:style w:type="character" w:styleId="11" w:customStyle="1">
    <w:name w:val="Основной текст (11) + Не полужирный"/>
    <w:basedOn w:val="DefaultParagraphFont"/>
    <w:uiPriority w:val="99"/>
    <w:qFormat/>
    <w:rsid w:val="00cb1b99"/>
    <w:rPr>
      <w:rFonts w:ascii="Times New Roman" w:hAnsi="Times New Roman" w:cs="Times New Roman"/>
      <w:b/>
      <w:bCs/>
      <w:spacing w:val="0"/>
      <w:sz w:val="28"/>
      <w:szCs w:val="28"/>
      <w:lang w:bidi="ar-SA"/>
    </w:rPr>
  </w:style>
  <w:style w:type="character" w:styleId="2" w:customStyle="1">
    <w:name w:val="Основной текст (2)_"/>
    <w:basedOn w:val="DefaultParagraphFont"/>
    <w:link w:val="21"/>
    <w:uiPriority w:val="99"/>
    <w:qFormat/>
    <w:locked/>
    <w:rsid w:val="00cb1b99"/>
    <w:rPr>
      <w:rFonts w:ascii="Times New Roman" w:hAnsi="Times New Roman" w:cs="Times New Roman"/>
      <w:b/>
      <w:bCs/>
      <w:sz w:val="26"/>
      <w:szCs w:val="26"/>
      <w:shd w:fill="FFFFFF" w:val="clear"/>
    </w:rPr>
  </w:style>
  <w:style w:type="character" w:styleId="2TimesNewRoman" w:customStyle="1">
    <w:name w:val="Основной текст (2) + Times New Roman"/>
    <w:basedOn w:val="2"/>
    <w:uiPriority w:val="99"/>
    <w:qFormat/>
    <w:rsid w:val="00cb1b99"/>
    <w:rPr>
      <w:sz w:val="24"/>
      <w:szCs w:val="24"/>
      <w:lang w:bidi="ar-SA"/>
    </w:rPr>
  </w:style>
  <w:style w:type="paragraph" w:styleId="Style14">
    <w:name w:val="Заголовок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5">
    <w:name w:val="Body Text"/>
    <w:basedOn w:val="Normal"/>
    <w:pPr>
      <w:spacing w:lineRule="auto" w:line="276" w:before="0" w:after="140"/>
    </w:pPr>
    <w:rPr/>
  </w:style>
  <w:style w:type="paragraph" w:styleId="Style16">
    <w:name w:val="List"/>
    <w:basedOn w:val="Style15"/>
    <w:pPr/>
    <w:rPr>
      <w:rFonts w:cs="Lucida Sans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8">
    <w:name w:val="Покажчик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101" w:customStyle="1">
    <w:name w:val="Основной текст (10)"/>
    <w:basedOn w:val="Normal"/>
    <w:link w:val="10"/>
    <w:uiPriority w:val="99"/>
    <w:qFormat/>
    <w:rsid w:val="00cb1b99"/>
    <w:pPr>
      <w:shd w:val="clear" w:color="auto" w:fill="FFFFFF"/>
      <w:spacing w:lineRule="atLeast" w:line="240" w:before="0" w:after="360"/>
    </w:pPr>
    <w:rPr>
      <w:rFonts w:ascii="Times New Roman" w:hAnsi="Times New Roman" w:cs="Times New Roman"/>
      <w:color w:val="auto"/>
      <w:sz w:val="32"/>
      <w:szCs w:val="32"/>
      <w:lang w:val="ru-RU" w:eastAsia="en-US"/>
    </w:rPr>
  </w:style>
  <w:style w:type="paragraph" w:styleId="61" w:customStyle="1">
    <w:name w:val="Основной текст (6)1"/>
    <w:basedOn w:val="Normal"/>
    <w:uiPriority w:val="99"/>
    <w:qFormat/>
    <w:rsid w:val="00cb1b99"/>
    <w:pPr>
      <w:shd w:val="clear" w:color="auto" w:fill="FFFFFF"/>
      <w:spacing w:lineRule="exact" w:line="466"/>
    </w:pPr>
    <w:rPr>
      <w:rFonts w:ascii="Times New Roman" w:hAnsi="Times New Roman" w:eastAsia="Times New Roman" w:cs="Times New Roman"/>
      <w:b/>
      <w:bCs/>
      <w:i/>
      <w:iCs/>
      <w:color w:val="auto"/>
      <w:sz w:val="23"/>
      <w:szCs w:val="23"/>
      <w:lang w:val="ru-RU" w:eastAsia="ru-RU"/>
    </w:rPr>
  </w:style>
  <w:style w:type="paragraph" w:styleId="21" w:customStyle="1">
    <w:name w:val="Основной текст (2)"/>
    <w:basedOn w:val="Normal"/>
    <w:link w:val="2"/>
    <w:uiPriority w:val="99"/>
    <w:qFormat/>
    <w:rsid w:val="00cb1b99"/>
    <w:pPr>
      <w:shd w:val="clear" w:color="auto" w:fill="FFFFFF"/>
      <w:spacing w:lineRule="exact" w:line="278"/>
    </w:pPr>
    <w:rPr>
      <w:rFonts w:ascii="Times New Roman" w:hAnsi="Times New Roman" w:cs="Times New Roman"/>
      <w:b/>
      <w:bCs/>
      <w:color w:val="auto"/>
      <w:sz w:val="26"/>
      <w:szCs w:val="26"/>
      <w:lang w:val="ru-RU"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441</TotalTime>
  <Application>LibreOffice/7.4.2.3$Windows_X86_64 LibreOffice_project/382eef1f22670f7f4118c8c2dd222ec7ad009daf</Application>
  <AppVersion>15.0000</AppVersion>
  <Pages>2</Pages>
  <Words>238</Words>
  <Characters>1680</Characters>
  <CharactersWithSpaces>2136</CharactersWithSpaces>
  <Paragraphs>48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2015-09-24T14:54:00Z</dcterms:created>
  <dc:creator>Admin</dc:creator>
  <dc:description/>
  <dc:language>uk-UA</dc:language>
  <cp:lastModifiedBy/>
  <cp:lastPrinted>2024-03-29T14:43:47Z</cp:lastPrinted>
  <dcterms:modified xsi:type="dcterms:W3CDTF">2024-03-29T14:44:45Z</dcterms:modified>
  <cp:revision>35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