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40" w:line="240" w:lineRule="auto"/>
        <w:jc w:val="center"/>
        <w:rPr>
          <w:b w:val="1"/>
          <w:color w:val="333333"/>
          <w:sz w:val="36"/>
          <w:szCs w:val="36"/>
          <w:u w:val="single"/>
        </w:rPr>
      </w:pPr>
      <w:r w:rsidDel="00000000" w:rsidR="00000000" w:rsidRPr="00000000">
        <w:rPr>
          <w:b w:val="1"/>
          <w:color w:val="333333"/>
          <w:sz w:val="36"/>
          <w:szCs w:val="36"/>
          <w:u w:val="single"/>
          <w:rtl w:val="0"/>
        </w:rPr>
        <w:t xml:space="preserve">КЗ « Головківська гімназія»</w:t>
      </w:r>
    </w:p>
    <w:p w:rsidR="00000000" w:rsidDel="00000000" w:rsidP="00000000" w:rsidRDefault="00000000" w:rsidRPr="00000000" w14:paraId="00000002">
      <w:pPr>
        <w:shd w:fill="ffffff" w:val="clear"/>
        <w:spacing w:after="140" w:line="240" w:lineRule="auto"/>
        <w:jc w:val="center"/>
        <w:rPr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b w:val="1"/>
          <w:color w:val="333333"/>
          <w:sz w:val="32"/>
          <w:szCs w:val="32"/>
          <w:u w:val="single"/>
          <w:rtl w:val="0"/>
        </w:rPr>
        <w:t xml:space="preserve">Перелік документації кабінету інформатики</w:t>
      </w:r>
    </w:p>
    <w:p w:rsidR="00000000" w:rsidDel="00000000" w:rsidP="00000000" w:rsidRDefault="00000000" w:rsidRPr="00000000" w14:paraId="00000003">
      <w:pPr>
        <w:shd w:fill="ffffff" w:val="clear"/>
        <w:spacing w:after="140" w:line="240" w:lineRule="auto"/>
        <w:jc w:val="center"/>
        <w:rPr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b w:val="1"/>
          <w:color w:val="333333"/>
          <w:sz w:val="32"/>
          <w:szCs w:val="32"/>
          <w:u w:val="single"/>
          <w:rtl w:val="0"/>
        </w:rPr>
        <w:t xml:space="preserve">вчителя Азізової Катерина Валеріївни</w:t>
      </w:r>
    </w:p>
    <w:p w:rsidR="00000000" w:rsidDel="00000000" w:rsidP="00000000" w:rsidRDefault="00000000" w:rsidRPr="00000000" w14:paraId="00000004">
      <w:pPr>
        <w:shd w:fill="ffffff" w:val="clear"/>
        <w:spacing w:after="140" w:line="240" w:lineRule="auto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Загальна нормативно-правова база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7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Закон України «Про освіту» від 05.09.2017 № 2145-VIII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(https://zakon.rada.gov.ua/laws/show/2145-19#Text)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8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Закон України «Про загальну середню освіту» від 28.09.2017 № 651-XIV</w:t>
        </w:r>
      </w:hyperlink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(https://zakon.rada.gov.ua/laws/show/651-14#Text)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9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Типові правила внутрішнього розпорядку для працівників державних навчально-виховних закладів України – наказ МОН від 20.12.1993 № 455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(https://zakon.rada.gov.ua/laws/show/z0121-94#Text)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40" w:line="240" w:lineRule="auto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Документи кабінету інформатики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color w:val="333333"/>
          <w:sz w:val="28"/>
          <w:szCs w:val="28"/>
        </w:rPr>
      </w:pPr>
      <w:hyperlink r:id="rId10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Положення про навчальні кабінети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(https://zakon.rada.gov.ua/laws/show/z1121-04#Text)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1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Положення про кабінет інформатики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(https://zakon.rada.gov.ua/laws/show/z0730-04#Text)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Паспорт кабінету інформатики</w:t>
        </w:r>
      </w:hyperlink>
      <w:r w:rsidDel="00000000" w:rsidR="00000000" w:rsidRPr="00000000">
        <w:rPr>
          <w:sz w:val="28"/>
          <w:szCs w:val="28"/>
          <w:rtl w:val="0"/>
        </w:rPr>
        <w:t xml:space="preserve">          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(https://drive.google.com/file/d/1fG-YCH35z_MywMujp9tLKsdPj7eXlvZE/view)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Графік роботи кабінету на 2024 -2025 навчальний рік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(https://drive.google.com/file/d/1zORIfn7S6eWibRhBULK5OX4Sg5eDqq-t/view)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Інвентарна книга матеріальних цінностей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(https://drive.google.com/file/d/1a3uYs1saXN79GgkoWrW90fBnWKX2_3Rv/view)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Перспективний план роботи кабінету інформатики на 2022 - 2027 рр.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(https://docs.google.com/document/d/15jbgPUA_CZC1m8sdspDthwQLFZz1X_M7/edit?usp=sharing&amp;ouid=114241724774810255532&amp;rtpof=true&amp;sd=true)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План роботи кабінету на 2024-2025 навчальний рік</w:t>
        </w:r>
      </w:hyperlink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(https://docs.google.com/document/d/1rxS4OJgTcBbgiqwj8cfwRo5gKbHQmrAg/edit?usp=sharing&amp;ouid=114241724774810255532&amp;rtpof=true&amp;sd=true)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Акт уведення в експлуатацію навчального комп’ютерного комплексу (НКК)</w:t>
        </w:r>
      </w:hyperlink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           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(https://docs.google.com/document/d/1QkrB9j5dQt0-Kw2tZHhpoMgyn7SkfOxo/edit?usp=sharing&amp;ouid=114241724774810255532&amp;rtpof=true&amp;sd=true)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Паспорт навчального комп’ютерного комплексу (НКК)</w:t>
        </w:r>
      </w:hyperlink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(https://docs.google.com/document/d/1JhW7bsXxJ1JumVRl6sl-ujsJas54EXo1/edit?usp=sharing&amp;ouid=114241724774810255532&amp;rtpof=true&amp;sd=true)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280" w:before="0" w:line="240" w:lineRule="auto"/>
        <w:ind w:left="720" w:hanging="360"/>
        <w:rPr>
          <w:color w:val="333333"/>
          <w:sz w:val="28"/>
          <w:szCs w:val="28"/>
          <w:u w:val="single"/>
        </w:rPr>
      </w:pPr>
      <w:r w:rsidDel="00000000" w:rsidR="00000000" w:rsidRPr="00000000">
        <w:rPr>
          <w:color w:val="333333"/>
          <w:sz w:val="28"/>
          <w:szCs w:val="28"/>
          <w:u w:val="single"/>
          <w:rtl w:val="0"/>
        </w:rPr>
        <w:t xml:space="preserve">Наказ школи про призначення завідуючого кабінетом інформатики та ІКТ</w:t>
      </w:r>
    </w:p>
    <w:p w:rsidR="00000000" w:rsidDel="00000000" w:rsidP="00000000" w:rsidRDefault="00000000" w:rsidRPr="00000000" w14:paraId="00000013">
      <w:pPr>
        <w:shd w:fill="ffffff" w:val="clear"/>
        <w:spacing w:after="140" w:line="240" w:lineRule="auto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Санітарно-гігієнічні вимоги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280" w:before="280" w:line="240" w:lineRule="auto"/>
        <w:ind w:left="720" w:hanging="360"/>
        <w:rPr>
          <w:i w:val="1"/>
          <w:color w:val="333333"/>
          <w:sz w:val="28"/>
          <w:szCs w:val="28"/>
        </w:rPr>
      </w:pP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Санітарні норми кабінету інформатики, згідно з наказом МОЗ від 01.01.2021 № 2205. МОН і МОЗ.</w:t>
        </w:r>
      </w:hyperlink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(https://zakon.rada.gov.ua/laws/show/z1111-20#Text)</w:t>
      </w:r>
    </w:p>
    <w:p w:rsidR="00000000" w:rsidDel="00000000" w:rsidP="00000000" w:rsidRDefault="00000000" w:rsidRPr="00000000" w14:paraId="00000015">
      <w:pPr>
        <w:shd w:fill="ffffff" w:val="clear"/>
        <w:spacing w:after="140" w:line="240" w:lineRule="auto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Техніка безпеки та охорона праці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before="28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0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Правила пожежної безпеки для закладів, установ і організацій системи освіти України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(https://zakon.rada.gov.ua/laws/show/z1229-16#Text)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1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Правила безпечної експлуатації електроустановок споживачів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(https://zakon.rada.gov.ua/laws/show/z0093-98#Text)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Акт-дозвіл на проведення занять у кабінеті інформатики на 2024-2025 навчальний рік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(https://drive.google.com/file/d/1oBwvXAckuuoEcQ7IRaM9DWJl5ZgVSM--/view)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3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Правила безпеки під час навчання в кабінетах інформатики навчальних закладів системи загальної середньої освіти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(https://zakon.rada.gov.ua/laws/show/z0620-04#Text)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Правила роботи учнів у кабінеті інформатики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(https://drive.google.com/file/d/1W6It8V3uwP-cF4zg09cLaW5BfkoRsxhi/view)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Інструкція пожежної безпеки в кабінеті інформатики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(https://drive.google.com/file/d/1ITZKkj2nhjs_YMGkmMJ7fHoYIEIiNaL-/view)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Інструкція з охорони праці під час роботи з ІКТ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(https://drive.google.com/file/d/1XD79qQmDHzTSbZ3iynZjfL1lpeK1gKgJ/view)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hyperlink r:id="rId2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Комплекси фізкультурних пауз (зняття зорової та статичної втоми)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</w:t>
      </w:r>
      <w:hyperlink r:id="rId28">
        <w:r w:rsidDel="00000000" w:rsidR="00000000" w:rsidRPr="00000000">
          <w:rPr>
            <w:i w:val="1"/>
            <w:color w:val="0000ff"/>
            <w:sz w:val="28"/>
            <w:szCs w:val="28"/>
            <w:u w:val="single"/>
            <w:rtl w:val="0"/>
          </w:rPr>
          <w:t xml:space="preserve">https://drive.google.com/file/d/1MZm8DjgDjVsA8Q3MjPXuTNpJzk9gnz5u/view</w:t>
        </w:r>
      </w:hyperlink>
      <w:r w:rsidDel="00000000" w:rsidR="00000000" w:rsidRPr="00000000">
        <w:rPr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Акт заземлення.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before="0" w:line="240" w:lineRule="auto"/>
        <w:ind w:left="644" w:hanging="360"/>
        <w:rPr>
          <w:i w:val="1"/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Журнал обслуговування та ремонту техніки.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before="0" w:line="240" w:lineRule="auto"/>
        <w:ind w:left="644" w:hanging="360"/>
        <w:rPr>
          <w:i w:val="1"/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Журнал первинного, позапланового, цільового інструктажів з безпеки життєдіяльності для учнів у кабінеті інформатики та інформаційно – комунікаційних технологій навчання.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a" w:default="1">
    <w:name w:val="Normal"/>
    <w:qFormat w:val="1"/>
    <w:rsid w:val="00E55BD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link w:val="a4"/>
    <w:uiPriority w:val="10"/>
    <w:qFormat w:val="1"/>
    <w:rsid w:val="00E55BD0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4" w:customStyle="1">
    <w:name w:val="Название Знак"/>
    <w:basedOn w:val="a0"/>
    <w:link w:val="a3"/>
    <w:uiPriority w:val="10"/>
    <w:rsid w:val="00E55BD0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5">
    <w:name w:val="No Spacing"/>
    <w:uiPriority w:val="1"/>
    <w:qFormat w:val="1"/>
    <w:rsid w:val="00E55BD0"/>
    <w:pPr>
      <w:spacing w:after="0" w:line="240" w:lineRule="auto"/>
    </w:pPr>
  </w:style>
  <w:style w:type="paragraph" w:styleId="a6">
    <w:name w:val="Normal (Web)"/>
    <w:basedOn w:val="a"/>
    <w:uiPriority w:val="99"/>
    <w:semiHidden w:val="1"/>
    <w:unhideWhenUsed w:val="1"/>
    <w:rsid w:val="00984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 w:val="1"/>
    <w:rsid w:val="00984CA0"/>
    <w:rPr>
      <w:color w:val="0000ff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BE091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zakon2.rada.gov.ua/laws/show/z1229-16" TargetMode="External"/><Relationship Id="rId22" Type="http://schemas.openxmlformats.org/officeDocument/2006/relationships/hyperlink" Target="https://drive.google.com/file/d/1oBwvXAckuuoEcQ7IRaM9DWJl5ZgVSM--/view?usp=sharing" TargetMode="External"/><Relationship Id="rId21" Type="http://schemas.openxmlformats.org/officeDocument/2006/relationships/hyperlink" Target="http://zakon5.rada.gov.ua/laws/show/z0093-98" TargetMode="External"/><Relationship Id="rId24" Type="http://schemas.openxmlformats.org/officeDocument/2006/relationships/hyperlink" Target="https://drive.google.com/file/d/1W6It8V3uwP-cF4zg09cLaW5BfkoRsxhi/view?usp=sharing" TargetMode="External"/><Relationship Id="rId23" Type="http://schemas.openxmlformats.org/officeDocument/2006/relationships/hyperlink" Target="http://zakon5.rada.gov.ua/laws/show/z0620-0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zakon5.rada.gov.ua/laws/show/z0121-94" TargetMode="External"/><Relationship Id="rId26" Type="http://schemas.openxmlformats.org/officeDocument/2006/relationships/hyperlink" Target="https://drive.google.com/file/d/1XD79qQmDHzTSbZ3iynZjfL1lpeK1gKgJ/view?usp=sharing" TargetMode="External"/><Relationship Id="rId25" Type="http://schemas.openxmlformats.org/officeDocument/2006/relationships/hyperlink" Target="https://drive.google.com/file/d/1ITZKkj2nhjs_YMGkmMJ7fHoYIEIiNaL-/view?usp=sharing" TargetMode="External"/><Relationship Id="rId28" Type="http://schemas.openxmlformats.org/officeDocument/2006/relationships/hyperlink" Target="https://drive.google.com/file/d/1MZm8DjgDjVsA8Q3MjPXuTNpJzk9gnz5u/view" TargetMode="External"/><Relationship Id="rId27" Type="http://schemas.openxmlformats.org/officeDocument/2006/relationships/hyperlink" Target="https://drive.google.com/file/d/1MZm8DjgDjVsA8Q3MjPXuTNpJzk9gnz5u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zakon3.rada.gov.ua/laws/show/2145-19" TargetMode="External"/><Relationship Id="rId8" Type="http://schemas.openxmlformats.org/officeDocument/2006/relationships/hyperlink" Target="http://zakon3.rada.gov.ua/laws/show/651-14" TargetMode="External"/><Relationship Id="rId11" Type="http://schemas.openxmlformats.org/officeDocument/2006/relationships/hyperlink" Target="http://zakon3.rada.gov.ua/laws/show/z0730-04" TargetMode="External"/><Relationship Id="rId10" Type="http://schemas.openxmlformats.org/officeDocument/2006/relationships/hyperlink" Target="http://zakon5.rada.gov.ua/laws/show/z1121-04" TargetMode="External"/><Relationship Id="rId13" Type="http://schemas.openxmlformats.org/officeDocument/2006/relationships/hyperlink" Target="https://drive.google.com/file/d/1zORIfn7S6eWibRhBULK5OX4Sg5eDqq-t/view?usp=sharing" TargetMode="External"/><Relationship Id="rId12" Type="http://schemas.openxmlformats.org/officeDocument/2006/relationships/hyperlink" Target="https://drive.google.com/file/d/1fG-YCH35z_MywMujp9tLKsdPj7eXlvZE/view?usp=sharing" TargetMode="External"/><Relationship Id="rId15" Type="http://schemas.openxmlformats.org/officeDocument/2006/relationships/hyperlink" Target="https://drive.google.com/file/d/15jbgPUA_CZC1m8sdspDthwQLFZz1X_M7/view?usp=sharing" TargetMode="External"/><Relationship Id="rId14" Type="http://schemas.openxmlformats.org/officeDocument/2006/relationships/hyperlink" Target="https://drive.google.com/file/d/1a3uYs1saXN79GgkoWrW90fBnWKX2_3Rv/view?usp=sharing" TargetMode="External"/><Relationship Id="rId17" Type="http://schemas.openxmlformats.org/officeDocument/2006/relationships/hyperlink" Target="https://docs.google.com/document/d/1QkrB9j5dQt0-Kw2tZHhpoMgyn7SkfOxo/edit?usp=sharing&amp;ouid=114241724774810255532&amp;rtpof=true&amp;sd=true" TargetMode="External"/><Relationship Id="rId16" Type="http://schemas.openxmlformats.org/officeDocument/2006/relationships/hyperlink" Target="https://drive.google.com/file/d/1rxS4OJgTcBbgiqwj8cfwRo5gKbHQmrAg/view?usp=sharing" TargetMode="External"/><Relationship Id="rId19" Type="http://schemas.openxmlformats.org/officeDocument/2006/relationships/hyperlink" Target="https://zakon.rada.gov.ua/laws/show/z1111-20#Text" TargetMode="External"/><Relationship Id="rId18" Type="http://schemas.openxmlformats.org/officeDocument/2006/relationships/hyperlink" Target="https://docs.google.com/document/d/1JhW7bsXxJ1JumVRl6sl-ujsJas54EXo1/edit?usp=sharing&amp;ouid=114241724774810255532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l5tpKzqB9gOZmX7xxOlrmadHA==">CgMxLjA4AHIhMXVnOFNwWU5DNWpwekVJWXNkUEVvVVlaSUd1ZVRMSUVC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2021-01-19T11:26:00Z</dcterms:created>
  <dc:creator>ПК</dc:creator>
</cp:coreProperties>
</file>