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b/>
          <w:bCs/>
          <w:color w:val="000000"/>
          <w:sz w:val="32"/>
          <w:szCs w:val="28"/>
        </w:rPr>
        <w:t>Тема: Вивчення ресурсів дикорослих лікарських рослин, заходи щодо їх раціонального</w:t>
      </w:r>
      <w:r w:rsidR="00D168D7">
        <w:rPr>
          <w:rFonts w:ascii="Times New Roman" w:hAnsi="Times New Roman" w:cs="Times New Roman"/>
          <w:color w:val="000000"/>
          <w:sz w:val="32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b/>
          <w:bCs/>
          <w:color w:val="000000"/>
          <w:sz w:val="32"/>
          <w:szCs w:val="28"/>
        </w:rPr>
        <w:t>використання та охорони.</w:t>
      </w:r>
      <w:r w:rsidRPr="00D168D7">
        <w:rPr>
          <w:rFonts w:ascii="Times New Roman" w:hAnsi="Times New Roman" w:cs="Times New Roman"/>
          <w:color w:val="000000"/>
          <w:sz w:val="32"/>
          <w:szCs w:val="28"/>
        </w:rPr>
        <w:br/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Мета: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16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знайомити</w:t>
      </w:r>
      <w:r w:rsidRPr="00D168D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ся</w:t>
      </w:r>
      <w:r w:rsidRPr="00D16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 метою та завданнями ресурсознавства лікарських рослин,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заходами збереження та охорони їх ресурсів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Питання для самоаналізу та самоперевірки: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1.Поняття про ресурсознавство лікарських рослин.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2. Основні завдання та об′єт ресурсознавства лікарських рослин.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3. Теоретичний аспект ресурсознавства та практичне ресурсознавство.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4.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Назв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іть пріоритетні види лікарських рослин, які потребують о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собливої уваги щодо їх збору та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аналізу кадастрової інформації.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Ресурси лікарських рослин - це вся сукупність об'єктів рослинного походження (іноді і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грибів), які в тому чи іншому вигляді, використовуються з лікувально-профілактичною метою.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Ресурси лікарських рослин є предметом вивчення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особливого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розділу знань -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ресурсознавства лікарських рослин. Ресурсознавство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(в аспекті лікарських рослин) вивчає стан та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динаміку сировинної бази лікарських рослин як природного джерела сировини для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фарм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індустрії та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інших галузей медицини.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Однією </w:t>
      </w:r>
      <w:r w:rsidRPr="00D168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 w:rsidRPr="00D168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головних задач ресурсознавства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є виявлення се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ред дикорослої флори тих видів,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препарати з яких мають виражену фармакологічну дію і терапевтични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й ефект, та оцінка їх ресурсів.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Тобто, визначення видового складу флори лікарських рослин конкретної території з наступним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іком її природних ресурсів. Ці головні задачі тісно пов'язані з фармако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гнозією. Зокрема,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встановлюється біохімічний склад рослин та можливість забезп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ечення сировиною фармацевтичної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індустрії.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Традиційно застосовуються два основні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ідходи до ресурсознавч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ої оцінки об'єктів і територій.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Один із них полягає в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іку ресурсів конкретних видів рослин для в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изначеної території. Цей підхід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реалізується в процесі експедиційних обстежень.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Першим (рекогносцирувальним) етапом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іку рослинних ресурсі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в є аналіз вихідних матеріалів,результатом якого є :</w:t>
      </w:r>
    </w:p>
    <w:p w:rsidR="00D168D7" w:rsidRPr="00D168D7" w:rsidRDefault="00D168D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A37037" w:rsidRPr="00D168D7">
        <w:rPr>
          <w:rFonts w:ascii="Times New Roman" w:hAnsi="Times New Roman" w:cs="Times New Roman"/>
          <w:color w:val="000000"/>
          <w:sz w:val="28"/>
          <w:szCs w:val="28"/>
        </w:rPr>
        <w:t>підготовка переліку видів лікарських рослин, сировина яких використовується;</w:t>
      </w:r>
    </w:p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аналіз використання ресурсів досліджуваних видів у регіоні; </w:t>
      </w:r>
    </w:p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аналіз представленості кожного окремого виду в регіоні; </w:t>
      </w:r>
    </w:p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визначення термінів та обсягів виконання робіт з оцінки ресурсів;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погодження ресурсознавчих робіт з основними землекористувачами.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Роботи розпочинаються зі створення переліку видів рослин, стан рес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урсів яких необхідно </w:t>
      </w:r>
      <w:proofErr w:type="gramStart"/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ідити.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Насамперед це стосується видів, заготівля сировини яких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ідлягає лімітуванню. Для об'єктивного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аналізу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стану та динаміки природних рослинних ресурсів до цього переліку доцільно включити також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види, природні ресурси яких виснажуються в результаті зміни умов середовища існування.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подальшому проводиться критичний аналіз матеріалів </w:t>
      </w:r>
      <w:r w:rsidRPr="00D168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(вихідні матеріали), 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що містять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характеристику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досл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іджуваних видів рослин та іх природних ресурсів у визначеному регіоні.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До основних груп вихідних матеріалів належать статистичн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і звітні матеріали по заготівлі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сировини лікарських рослин, матеріали лісо- та землевпорядкування; матеріали інвентаризації, оцінки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і первинного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іку рослинних ресурсів та актів натурного обстеження (у разі зміни категорій земель в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результаті господарської діяльності, стихійних явищ та інших факторів);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ітературні джерела та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гербарні матеріали (або колекції) рослин та грибів з території областей, регіонів чи України в цілому.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Лікарське ресурсознавство, тобто вивчення географічного поширення лікарських рослин, цевиявлення заростей,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обл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ік запасів, картування їх і визначення можливих обсягів заготівлі, розробка та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здійснення заходів щодо відновлення природних ресурсів найцінніших видів.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Незважаючи на бурхливий розвиток хімії та зростання кіль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кості нових, досить ефективних,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синтетичних лікарських препаратів, лікарські рослини й надалі залишаються одним з основних джерел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одержання лікувальних й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ілактичних засобів при захворюваннях різних систем людського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організм. Перевага рослинних ліків перед синтетичними полягає у тому, що вони є малотоксичними й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при тривалому використанні не дають суттєвих побічних явищ, а їх хімічний склад близиться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організму людини. Використання природних запасів лікарських рослин зросло ще й у зв'язку з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погіршенням екологічної ситуації як у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іті в цілому, так і на Україні зокрема. Тому виявлення нових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місцезростань лікарських рослин та встановлення їх запасів є важливим завданням сьогодення.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досягнення цієї мети проводяться наступні міроприємства: оволодіння методикою збору, сушіння та зберігання лікарської рослинної сировини; вивчається хімічний склад рослинної фітосировини та біологічну дію препаратів, одержаних з неї; встановлюється видовий склад рослин, які виявляють лікувальну дію, аналізуються їх біологічні особливості, хімічний склад та специфіка застосування;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розробляють систему дієвих заходів та рекомендацій щодо їх раціонального використання та охорони.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Правильно організована і раціонально проведена заготівля дикоростучих лікарських рослин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забезпечує зберігання на відповідному рівні запасів їх сировини і в ніякому 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випадку не повинна вести до зменшення кількості й, тим більше, знищення цінних видів рослин. Лише глибокі знання правил збирання, сушіння та зберігання лікарської сировини можуть забезпечити цей бажаний ефект.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Україна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володіє унікальними природними рослинними ресурсами, однак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порядку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денному все гостріше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постає питання збалансування використання та відтворення їх природного потенціалу. При їхексплуатації слід дотримуватись Правил використання та охорони лікарських рослин України: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суворо дотримуватися всіх правил й строків заготівлі лікарської рослинної сировини;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для розширення сировинної бази організувати заповідні ділянки лікарських рослин у всіх лісництвах регіонів країни з тим, щоб вони могли пізніше стати масивами експлуатації; 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заборонити масове сінокосіння, випасання овець, худоби, зривання квітів на букети на територіях, де поширені регіонально-рідкісні види лікарських рослин; </w:t>
      </w:r>
    </w:p>
    <w:p w:rsidR="00A3703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організовувати підсів лікарських рослин (на пустирях, вигонах, балках).</w:t>
      </w:r>
    </w:p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Україні на сьогодні офіційно використовують сировину 30-40 видів дикорослих лікарських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 xml:space="preserve">рослин.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Частина цих рослин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введена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в культуру, першочергово і найбільш докладного обстеження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заслуговують види і обмеженим ареалом, а також види лікарських рослин - джерела дефіцитної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сировини. Це насамперед стосується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 видів лікарських рослин, як арніка гірська, астрагал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  <w:t>шерстистоквітковий, мучниця звичайна, горицвіт весняний, золототисячни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</w:rPr>
        <w:t>к малий, синюха голуба, солодка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гола та ін. </w:t>
      </w:r>
    </w:p>
    <w:p w:rsidR="00D168D7" w:rsidRPr="00D168D7" w:rsidRDefault="00A37037" w:rsidP="00D168D7">
      <w:pPr>
        <w:spacing w:after="0"/>
        <w:ind w:firstLine="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Перші два види зараз занесені до Червоної книги України; горицвіт, мучниця, солодка і синюха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майже в усіх районах поширення перебувають під регіональною охороною.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>Відомо багато робіт, присвячених вивченню лікарських рослин України та їх ресурсі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04E8" w:rsidRPr="00D168D7" w:rsidRDefault="00A37037" w:rsidP="00D168D7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ініціативи Міністерства екології та природних ресурсів 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України у 2000р. започатковане 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Державного кадастру рослинного світу країни, який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би був науково – обґрунтованим 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базисом ефективної охорони і захисту видового різномані</w:t>
      </w:r>
      <w:r w:rsidR="00D168D7"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ття, керованого і регульованого 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використання ресурсів різних груп корисних рослин: харчових, лікарських, технічних тощо.</w:t>
      </w:r>
      <w:r w:rsidRPr="00D168D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Кадастру проводиться відповідно до Закону України '"Про рослинний </w:t>
      </w:r>
      <w:proofErr w:type="gramStart"/>
      <w:r w:rsidRPr="00D168D7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D168D7">
        <w:rPr>
          <w:rFonts w:ascii="Times New Roman" w:hAnsi="Times New Roman" w:cs="Times New Roman"/>
          <w:color w:val="000000"/>
          <w:sz w:val="28"/>
          <w:szCs w:val="28"/>
        </w:rPr>
        <w:t>іт».</w:t>
      </w:r>
      <w:r w:rsidRPr="00D168D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2904E8" w:rsidRPr="00D1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A37037"/>
    <w:rsid w:val="002904E8"/>
    <w:rsid w:val="00A37037"/>
    <w:rsid w:val="00D1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2020-04-19T20:04:00Z</dcterms:created>
  <dcterms:modified xsi:type="dcterms:W3CDTF">2020-04-19T20:21:00Z</dcterms:modified>
</cp:coreProperties>
</file>