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1"/>
        <w:gridCol w:w="4984"/>
        <w:gridCol w:w="750"/>
      </w:tblGrid>
      <w:tr w:rsidR="0075085D" w14:paraId="29FEF3AC" w14:textId="77777777" w:rsidTr="00C34F58">
        <w:trPr>
          <w:trHeight w:val="841"/>
        </w:trPr>
        <w:tc>
          <w:tcPr>
            <w:tcW w:w="9345" w:type="dxa"/>
            <w:gridSpan w:val="3"/>
            <w:shd w:val="clear" w:color="auto" w:fill="FBE4D5" w:themeFill="accent2" w:themeFillTint="33"/>
          </w:tcPr>
          <w:p w14:paraId="6A7E38B6" w14:textId="77777777" w:rsidR="0075085D" w:rsidRPr="0075085D" w:rsidRDefault="0075085D" w:rsidP="0075085D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uk-UA"/>
              </w:rPr>
            </w:pPr>
            <w:r w:rsidRPr="0075085D">
              <w:rPr>
                <w:rFonts w:ascii="Times New Roman" w:hAnsi="Times New Roman"/>
                <w:b/>
                <w:color w:val="0070C0"/>
                <w:sz w:val="28"/>
                <w:szCs w:val="28"/>
                <w:lang w:val="uk-UA"/>
              </w:rPr>
              <w:t>Хмельницьке територіальне відділення МАН України</w:t>
            </w:r>
          </w:p>
          <w:p w14:paraId="2911C6A8" w14:textId="00FB3702" w:rsidR="0075085D" w:rsidRPr="0075085D" w:rsidRDefault="0075085D" w:rsidP="0075085D">
            <w:pPr>
              <w:jc w:val="center"/>
              <w:rPr>
                <w:color w:val="0070C0"/>
              </w:rPr>
            </w:pPr>
            <w:r w:rsidRPr="0075085D">
              <w:rPr>
                <w:rFonts w:ascii="Times New Roman" w:hAnsi="Times New Roman"/>
                <w:b/>
                <w:color w:val="0070C0"/>
                <w:sz w:val="28"/>
                <w:szCs w:val="28"/>
                <w:lang w:val="uk-UA"/>
              </w:rPr>
              <w:t xml:space="preserve">Наукове товариство учнів Кам’янець-Подільського району </w:t>
            </w:r>
          </w:p>
        </w:tc>
      </w:tr>
      <w:tr w:rsidR="00C34F58" w14:paraId="0B06B756" w14:textId="77777777" w:rsidTr="002D02C6">
        <w:trPr>
          <w:trHeight w:val="3673"/>
        </w:trPr>
        <w:tc>
          <w:tcPr>
            <w:tcW w:w="3397" w:type="dxa"/>
            <w:shd w:val="clear" w:color="auto" w:fill="FFD966" w:themeFill="accent4" w:themeFillTint="99"/>
          </w:tcPr>
          <w:p w14:paraId="273BBD66" w14:textId="65101D69" w:rsidR="0075085D" w:rsidRDefault="0075085D" w:rsidP="0075085D">
            <w:r>
              <w:rPr>
                <w:noProof/>
              </w:rPr>
              <w:drawing>
                <wp:inline distT="0" distB="0" distL="0" distR="0" wp14:anchorId="36454067" wp14:editId="193350C4">
                  <wp:extent cx="2095500" cy="2476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30738248_389856985564253_7724097952620697004_n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694"/>
                          <a:stretch/>
                        </pic:blipFill>
                        <pic:spPr bwMode="auto">
                          <a:xfrm>
                            <a:off x="0" y="0"/>
                            <a:ext cx="2116120" cy="2500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  <w:gridSpan w:val="2"/>
            <w:shd w:val="clear" w:color="auto" w:fill="D9E2F3" w:themeFill="accent1" w:themeFillTint="33"/>
          </w:tcPr>
          <w:p w14:paraId="3A31962D" w14:textId="77777777" w:rsidR="0075085D" w:rsidRDefault="0075085D" w:rsidP="0075085D"/>
          <w:p w14:paraId="1B5B057B" w14:textId="77777777" w:rsidR="0075085D" w:rsidRPr="00964B0E" w:rsidRDefault="0075085D" w:rsidP="0075085D">
            <w:pPr>
              <w:jc w:val="center"/>
              <w:rPr>
                <w:rFonts w:ascii="Times New Roman" w:hAnsi="Times New Roman"/>
                <w:b/>
                <w:bCs/>
                <w:color w:val="F7CAAC" w:themeColor="accent2" w:themeTint="66"/>
                <w:sz w:val="44"/>
                <w:szCs w:val="4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964B0E">
              <w:rPr>
                <w:rFonts w:ascii="Times New Roman" w:hAnsi="Times New Roman"/>
                <w:b/>
                <w:bCs/>
                <w:color w:val="F7CAAC" w:themeColor="accent2" w:themeTint="66"/>
                <w:sz w:val="44"/>
                <w:szCs w:val="4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КОНОТОПСЬКА БИТВА ТА ЇЇ ІСТОРИЧНЕ ЗНАЧЕННЯ</w:t>
            </w:r>
          </w:p>
          <w:p w14:paraId="00B219FF" w14:textId="3E525676" w:rsidR="004E3F15" w:rsidRDefault="004E3F15" w:rsidP="004E3F15">
            <w:pPr>
              <w:rPr>
                <w:lang w:val="uk-UA"/>
              </w:rPr>
            </w:pPr>
          </w:p>
          <w:p w14:paraId="5D0014B4" w14:textId="4DB5D2F5" w:rsidR="004E3F15" w:rsidRPr="004E3F15" w:rsidRDefault="004E3F15" w:rsidP="00964B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E3F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Шелест Артур Миколайович,</w:t>
            </w:r>
            <w:bookmarkStart w:id="0" w:name="_Hlk58370562"/>
            <w:r w:rsidRPr="00040DD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4E3F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учень 8 класу</w:t>
            </w:r>
            <w:r w:rsidRPr="00040DD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3F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Дерев’янського</w:t>
            </w:r>
            <w:proofErr w:type="spellEnd"/>
            <w:r w:rsidRPr="004E3F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ліцею</w:t>
            </w:r>
            <w:r w:rsidRPr="00040DD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, с. Дерев’яне</w:t>
            </w:r>
          </w:p>
          <w:p w14:paraId="7536B315" w14:textId="5F25A457" w:rsidR="004E3F15" w:rsidRPr="004E3F15" w:rsidRDefault="004E3F15" w:rsidP="00964B0E">
            <w:pP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uk-UA"/>
              </w:rPr>
            </w:pPr>
            <w:r w:rsidRPr="004E3F15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uk-UA"/>
              </w:rPr>
              <w:t>Науковий керівник:</w:t>
            </w:r>
            <w:r w:rsidRPr="00964B0E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uk-UA"/>
              </w:rPr>
              <w:t xml:space="preserve"> </w:t>
            </w:r>
            <w:r w:rsidRPr="004E3F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Кравчук Галина Володимирівна, вчитель історії та правознавства</w:t>
            </w:r>
            <w:r w:rsidRPr="00C34F5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3F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Дерев’янського</w:t>
            </w:r>
            <w:proofErr w:type="spellEnd"/>
            <w:r w:rsidRPr="004E3F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ліцею</w:t>
            </w:r>
          </w:p>
          <w:bookmarkEnd w:id="0"/>
          <w:p w14:paraId="39DDBF75" w14:textId="45A731E2" w:rsidR="0075085D" w:rsidRPr="0075085D" w:rsidRDefault="0075085D" w:rsidP="0075085D">
            <w:pPr>
              <w:rPr>
                <w:lang w:val="uk-UA"/>
              </w:rPr>
            </w:pPr>
          </w:p>
        </w:tc>
      </w:tr>
      <w:tr w:rsidR="004E3F15" w14:paraId="2BB004FC" w14:textId="77777777" w:rsidTr="002D02C6">
        <w:tc>
          <w:tcPr>
            <w:tcW w:w="3397" w:type="dxa"/>
            <w:shd w:val="clear" w:color="auto" w:fill="FFD966" w:themeFill="accent4" w:themeFillTint="99"/>
          </w:tcPr>
          <w:p w14:paraId="49032177" w14:textId="5DEDAE5B" w:rsidR="00964B0E" w:rsidRPr="00964B0E" w:rsidRDefault="004E3F15" w:rsidP="00964B0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4B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</w:t>
            </w:r>
            <w:r w:rsidRPr="00964B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</w:t>
            </w:r>
            <w:r w:rsidRPr="00964B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4B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роботи</w:t>
            </w:r>
            <w:proofErr w:type="spellEnd"/>
            <w:r w:rsidRPr="00964B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964B0E">
              <w:rPr>
                <w:rFonts w:ascii="Times New Roman" w:hAnsi="Times New Roman" w:cs="Times New Roman"/>
                <w:sz w:val="20"/>
                <w:szCs w:val="20"/>
              </w:rPr>
              <w:t>всебічний</w:t>
            </w:r>
            <w:proofErr w:type="spellEnd"/>
            <w:r w:rsidRPr="00964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4B0E">
              <w:rPr>
                <w:rFonts w:ascii="Times New Roman" w:hAnsi="Times New Roman" w:cs="Times New Roman"/>
                <w:sz w:val="20"/>
                <w:szCs w:val="20"/>
              </w:rPr>
              <w:t>аналіз</w:t>
            </w:r>
            <w:proofErr w:type="spellEnd"/>
            <w:r w:rsidRPr="00964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4B0E">
              <w:rPr>
                <w:rFonts w:ascii="Times New Roman" w:hAnsi="Times New Roman" w:cs="Times New Roman"/>
                <w:sz w:val="20"/>
                <w:szCs w:val="20"/>
              </w:rPr>
              <w:t>передумов</w:t>
            </w:r>
            <w:proofErr w:type="spellEnd"/>
            <w:r w:rsidRPr="00964B0E">
              <w:rPr>
                <w:rFonts w:ascii="Times New Roman" w:hAnsi="Times New Roman" w:cs="Times New Roman"/>
                <w:sz w:val="20"/>
                <w:szCs w:val="20"/>
              </w:rPr>
              <w:t xml:space="preserve"> і причин, </w:t>
            </w:r>
            <w:proofErr w:type="spellStart"/>
            <w:r w:rsidRPr="00964B0E">
              <w:rPr>
                <w:rFonts w:ascii="Times New Roman" w:hAnsi="Times New Roman" w:cs="Times New Roman"/>
                <w:sz w:val="20"/>
                <w:szCs w:val="20"/>
              </w:rPr>
              <w:t>перебігу</w:t>
            </w:r>
            <w:proofErr w:type="spellEnd"/>
            <w:r w:rsidRPr="00964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4B0E">
              <w:rPr>
                <w:rFonts w:ascii="Times New Roman" w:hAnsi="Times New Roman" w:cs="Times New Roman"/>
                <w:sz w:val="20"/>
                <w:szCs w:val="20"/>
              </w:rPr>
              <w:t>Конотопської</w:t>
            </w:r>
            <w:proofErr w:type="spellEnd"/>
            <w:r w:rsidRPr="00964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4B0E">
              <w:rPr>
                <w:rFonts w:ascii="Times New Roman" w:hAnsi="Times New Roman" w:cs="Times New Roman"/>
                <w:sz w:val="20"/>
                <w:szCs w:val="20"/>
              </w:rPr>
              <w:t>битви</w:t>
            </w:r>
            <w:proofErr w:type="spellEnd"/>
            <w:r w:rsidRPr="00964B0E">
              <w:rPr>
                <w:rFonts w:ascii="Times New Roman" w:hAnsi="Times New Roman" w:cs="Times New Roman"/>
                <w:sz w:val="20"/>
                <w:szCs w:val="20"/>
              </w:rPr>
              <w:t xml:space="preserve"> 1659 року та </w:t>
            </w:r>
            <w:proofErr w:type="spellStart"/>
            <w:r w:rsidRPr="00964B0E">
              <w:rPr>
                <w:rFonts w:ascii="Times New Roman" w:hAnsi="Times New Roman" w:cs="Times New Roman"/>
                <w:sz w:val="20"/>
                <w:szCs w:val="20"/>
              </w:rPr>
              <w:t>її</w:t>
            </w:r>
            <w:proofErr w:type="spellEnd"/>
            <w:r w:rsidRPr="00964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4B0E">
              <w:rPr>
                <w:rFonts w:ascii="Times New Roman" w:hAnsi="Times New Roman" w:cs="Times New Roman"/>
                <w:sz w:val="20"/>
                <w:szCs w:val="20"/>
              </w:rPr>
              <w:t>історичн</w:t>
            </w:r>
            <w:proofErr w:type="spellEnd"/>
            <w:r w:rsidR="00C34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ого</w:t>
            </w:r>
            <w:r w:rsidRPr="00964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4B0E">
              <w:rPr>
                <w:rFonts w:ascii="Times New Roman" w:hAnsi="Times New Roman" w:cs="Times New Roman"/>
                <w:sz w:val="20"/>
                <w:szCs w:val="20"/>
              </w:rPr>
              <w:t>значення</w:t>
            </w:r>
            <w:proofErr w:type="spellEnd"/>
            <w:r w:rsidRPr="00964B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64B0E" w:rsidRPr="00964B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5A8379CB" w14:textId="513713E5" w:rsidR="00964B0E" w:rsidRPr="00964B0E" w:rsidRDefault="00964B0E" w:rsidP="00964B0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64B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</w:t>
            </w:r>
            <w:r w:rsidRPr="00964B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авдання:</w:t>
            </w:r>
          </w:p>
          <w:p w14:paraId="7D804232" w14:textId="77777777" w:rsidR="00964B0E" w:rsidRPr="00964B0E" w:rsidRDefault="00964B0E" w:rsidP="00964B0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64B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964B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дослідити історіографію роботи та джерельну базу</w:t>
            </w:r>
            <w:r w:rsidRPr="00964B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;</w:t>
            </w:r>
          </w:p>
          <w:p w14:paraId="5DD19A42" w14:textId="77777777" w:rsidR="00964B0E" w:rsidRPr="00964B0E" w:rsidRDefault="00964B0E" w:rsidP="00964B0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4B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964B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з’ясувати причини та початок українсько-російської війни</w:t>
            </w:r>
            <w:r w:rsidRPr="00964B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256E1F14" w14:textId="6CDF9802" w:rsidR="00964B0E" w:rsidRPr="00964B0E" w:rsidRDefault="00C34F58" w:rsidP="00964B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- </w:t>
            </w:r>
            <w:r w:rsidR="00964B0E" w:rsidRPr="00964B0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висвітлити оборону Конотопу;</w:t>
            </w:r>
          </w:p>
          <w:p w14:paraId="5E4A3A7D" w14:textId="5BFD1DFC" w:rsidR="00964B0E" w:rsidRPr="00964B0E" w:rsidRDefault="00C34F58" w:rsidP="00964B0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="00964B0E" w:rsidRPr="00964B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охарактеризувати стратегічний задум І. Виговського та початок битви;</w:t>
            </w:r>
          </w:p>
          <w:p w14:paraId="3E240A7C" w14:textId="4430F3C5" w:rsidR="00964B0E" w:rsidRPr="00964B0E" w:rsidRDefault="00C34F58" w:rsidP="00964B0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="00964B0E" w:rsidRPr="00964B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дослідити завершення битви та її історичне значення.  </w:t>
            </w:r>
          </w:p>
          <w:p w14:paraId="29BFE8D4" w14:textId="021DCC78" w:rsidR="004E3F15" w:rsidRPr="00964B0E" w:rsidRDefault="004E3F15" w:rsidP="004E3F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4B0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Об’єкт дослідження</w:t>
            </w:r>
            <w:r w:rsidRPr="00964B0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: </w:t>
            </w:r>
            <w:r w:rsidRPr="00964B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Українська революція середини ХVІІ ст.</w:t>
            </w:r>
          </w:p>
          <w:p w14:paraId="445BF209" w14:textId="737308ED" w:rsidR="004E3F15" w:rsidRPr="00964B0E" w:rsidRDefault="004E3F15" w:rsidP="004E3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B0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Предмет дослідження</w:t>
            </w:r>
            <w:r w:rsidRPr="00964B0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</w:t>
            </w:r>
            <w:r w:rsidRPr="00964B0E">
              <w:rPr>
                <w:sz w:val="20"/>
                <w:szCs w:val="20"/>
                <w:lang w:val="uk-UA"/>
              </w:rPr>
              <w:t xml:space="preserve"> </w:t>
            </w:r>
            <w:r w:rsidRPr="00964B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Конотопська битва 1659 року </w:t>
            </w:r>
            <w:r w:rsidRPr="00964B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</w:t>
            </w:r>
            <w:r w:rsidRPr="00964B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її історичне значення.</w:t>
            </w:r>
          </w:p>
          <w:p w14:paraId="6386CC6D" w14:textId="2601999A" w:rsidR="004E3F15" w:rsidRPr="004E3F15" w:rsidRDefault="004E3F15" w:rsidP="0075085D">
            <w:pPr>
              <w:rPr>
                <w:lang w:val="uk-UA"/>
              </w:rPr>
            </w:pPr>
          </w:p>
        </w:tc>
        <w:tc>
          <w:tcPr>
            <w:tcW w:w="5948" w:type="dxa"/>
            <w:gridSpan w:val="2"/>
            <w:shd w:val="clear" w:color="auto" w:fill="D9E2F3" w:themeFill="accent1" w:themeFillTint="33"/>
          </w:tcPr>
          <w:p w14:paraId="278990C4" w14:textId="77777777" w:rsidR="004E3F15" w:rsidRDefault="004E3F15" w:rsidP="0075085D">
            <w:pPr>
              <w:rPr>
                <w:lang w:val="uk-UA"/>
              </w:rPr>
            </w:pPr>
            <w:r>
              <w:rPr>
                <w:noProof/>
                <w:lang w:val="uk-UA"/>
              </w:rPr>
              <w:drawing>
                <wp:inline distT="0" distB="0" distL="0" distR="0" wp14:anchorId="59480A0C" wp14:editId="3D4E4023">
                  <wp:extent cx="3543300" cy="2717163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yr1562605231yps.jpe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8133" cy="2743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1DDFE7" w14:textId="165FA830" w:rsidR="00832617" w:rsidRPr="00832617" w:rsidRDefault="00832617" w:rsidP="00C34F58">
            <w:pPr>
              <w:jc w:val="center"/>
              <w:rPr>
                <w:sz w:val="18"/>
                <w:szCs w:val="18"/>
                <w:lang w:val="uk-UA"/>
              </w:rPr>
            </w:pPr>
            <w:r w:rsidRPr="00832617">
              <w:rPr>
                <w:sz w:val="18"/>
                <w:szCs w:val="18"/>
                <w:lang w:val="uk-UA"/>
              </w:rPr>
              <w:t xml:space="preserve">Конотопська битва 1659 </w:t>
            </w:r>
            <w:proofErr w:type="spellStart"/>
            <w:r w:rsidRPr="00832617">
              <w:rPr>
                <w:sz w:val="18"/>
                <w:szCs w:val="18"/>
                <w:lang w:val="uk-UA"/>
              </w:rPr>
              <w:t>року</w:t>
            </w:r>
            <w:r w:rsidR="00C34F58" w:rsidRPr="00C34F58">
              <w:rPr>
                <w:sz w:val="18"/>
                <w:szCs w:val="18"/>
                <w:lang w:val="uk-UA"/>
              </w:rPr>
              <w:t>.</w:t>
            </w:r>
            <w:r w:rsidR="00C34F58" w:rsidRPr="00C34F58">
              <w:rPr>
                <w:sz w:val="18"/>
                <w:szCs w:val="18"/>
                <w:lang w:val="uk-UA"/>
              </w:rPr>
              <w:t>Картина</w:t>
            </w:r>
            <w:proofErr w:type="spellEnd"/>
            <w:r w:rsidR="00C34F58" w:rsidRPr="00C34F58">
              <w:rPr>
                <w:sz w:val="18"/>
                <w:szCs w:val="18"/>
                <w:lang w:val="uk-UA"/>
              </w:rPr>
              <w:t xml:space="preserve"> Артура </w:t>
            </w:r>
            <w:proofErr w:type="spellStart"/>
            <w:r w:rsidR="00C34F58" w:rsidRPr="00C34F58">
              <w:rPr>
                <w:sz w:val="18"/>
                <w:szCs w:val="18"/>
                <w:lang w:val="uk-UA"/>
              </w:rPr>
              <w:t>Орльонова</w:t>
            </w:r>
            <w:proofErr w:type="spellEnd"/>
          </w:p>
          <w:p w14:paraId="455D69C8" w14:textId="287EE7A6" w:rsidR="00832617" w:rsidRPr="004E3F15" w:rsidRDefault="00832617" w:rsidP="0075085D">
            <w:pPr>
              <w:rPr>
                <w:lang w:val="uk-UA"/>
              </w:rPr>
            </w:pPr>
          </w:p>
        </w:tc>
      </w:tr>
      <w:tr w:rsidR="00087751" w:rsidRPr="00BE7ABD" w14:paraId="7F7245C5" w14:textId="77777777" w:rsidTr="002D02C6">
        <w:trPr>
          <w:trHeight w:val="1152"/>
        </w:trPr>
        <w:tc>
          <w:tcPr>
            <w:tcW w:w="3397" w:type="dxa"/>
            <w:shd w:val="clear" w:color="auto" w:fill="D9E2F3" w:themeFill="accent1" w:themeFillTint="33"/>
          </w:tcPr>
          <w:p w14:paraId="7554EA7A" w14:textId="06E9EAB6" w:rsidR="00C34F58" w:rsidRDefault="00C34F58" w:rsidP="0008775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DE0362" wp14:editId="568945AC">
                  <wp:extent cx="2181225" cy="204774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nnamed (2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700" cy="208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  <w:gridSpan w:val="2"/>
            <w:shd w:val="clear" w:color="auto" w:fill="D9E2F3" w:themeFill="accent1" w:themeFillTint="33"/>
          </w:tcPr>
          <w:p w14:paraId="36386F12" w14:textId="07D675DB" w:rsidR="00EF7255" w:rsidRPr="00040DD2" w:rsidRDefault="00EF7255" w:rsidP="00040D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0D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040D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ісля смерті Б. Хмельницького колонізаторське спрямування політики Московії стало відвертим</w:t>
            </w:r>
            <w:r w:rsidRPr="00040D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С</w:t>
            </w:r>
            <w:r w:rsidRPr="00040D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права дійшла до вторгнення московських військ в Україну</w:t>
            </w:r>
            <w:r w:rsidRPr="00040D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1658-1659 рр.</w:t>
            </w:r>
            <w:r w:rsidRPr="00040DD2">
              <w:rPr>
                <w:sz w:val="20"/>
                <w:szCs w:val="20"/>
              </w:rPr>
              <w:t xml:space="preserve"> </w:t>
            </w:r>
            <w:r w:rsidRPr="00040DD2">
              <w:rPr>
                <w:sz w:val="20"/>
                <w:szCs w:val="20"/>
                <w:lang w:val="uk-UA"/>
              </w:rPr>
              <w:t>В</w:t>
            </w:r>
            <w:r w:rsidRPr="00040D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ирішальній сутичці передувала оборона Конотопу. </w:t>
            </w:r>
            <w:r w:rsidRPr="00040D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Саме це </w:t>
            </w:r>
            <w:r w:rsidRPr="00040D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дал</w:t>
            </w:r>
            <w:r w:rsidRPr="00040D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040D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змогу </w:t>
            </w:r>
            <w:r w:rsidRPr="00040D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І. </w:t>
            </w:r>
            <w:r w:rsidRPr="00040D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Виговському виграти час і зібрати досить велике українське військо</w:t>
            </w:r>
            <w:r w:rsidRPr="00040D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Влітку</w:t>
            </w:r>
            <w:r w:rsidRPr="00040D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1659 р. </w:t>
            </w:r>
            <w:r w:rsidRPr="00040D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040D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ійська України на чолі з гетьманом Виговським зустрілися з московським військом під Конотопом</w:t>
            </w:r>
            <w:r w:rsidRPr="00040D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У цій битві перемога була на стороні козацтва.</w:t>
            </w:r>
          </w:p>
          <w:p w14:paraId="675051E1" w14:textId="77777777" w:rsidR="00040DD2" w:rsidRDefault="00040DD2" w:rsidP="001B4EF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55B442C4" w14:textId="716A3189" w:rsidR="003101E4" w:rsidRPr="00040DD2" w:rsidRDefault="00040DD2" w:rsidP="001B4E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0D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роботі застосовано загальнонаукові (аналіз і синтез, індукція та дедукція) й історичні методи дослідження (метод періодизації, історико-генетичний, історико-порівняльний, історико-типологічний, історико-системний).</w:t>
            </w:r>
          </w:p>
        </w:tc>
      </w:tr>
      <w:tr w:rsidR="001B4EF0" w14:paraId="7794DDA5" w14:textId="77777777" w:rsidTr="002D02C6">
        <w:tc>
          <w:tcPr>
            <w:tcW w:w="8527" w:type="dxa"/>
            <w:gridSpan w:val="2"/>
            <w:shd w:val="clear" w:color="auto" w:fill="FFD966" w:themeFill="accent4" w:themeFillTint="99"/>
          </w:tcPr>
          <w:p w14:paraId="30C03729" w14:textId="0726E564" w:rsidR="001B4EF0" w:rsidRDefault="001B4EF0" w:rsidP="001B4EF0">
            <w:pPr>
              <w:jc w:val="both"/>
              <w:rPr>
                <w:lang w:val="uk-UA"/>
              </w:rPr>
            </w:pPr>
            <w:r w:rsidRPr="00BE7A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Україна стоїть перед украй принциповим вибором геополітичного курсу свого розвитку та проблемою пошуку і самоусвідомлення власного статусу і місця на європейському континенті. Аналогічні проблеми, що постали перед Україною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BE7A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 українсько-російській війні 1658–1659 рр. багато в чому визначили її подальшу долю.</w:t>
            </w:r>
            <w:r w:rsidRPr="00BE7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7AB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Конотопська битва належить до найбільших і найвідоміших військових кампаній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</w:t>
            </w:r>
            <w:r w:rsidRPr="00471A0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розвінчує чимало великодержавних міфів, особливо про «споконвічне прагнення українців до союзу з Росією»</w:t>
            </w:r>
            <w:r w:rsidR="00040D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</w:t>
            </w:r>
            <w:r w:rsidR="00040DD2" w:rsidRPr="00040D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засвідчила цивілізаційний вибір України </w:t>
            </w:r>
            <w:r w:rsidR="00040D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– </w:t>
            </w:r>
            <w:r w:rsidR="00040DD2" w:rsidRPr="00040D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Захід.</w:t>
            </w:r>
          </w:p>
        </w:tc>
        <w:tc>
          <w:tcPr>
            <w:tcW w:w="818" w:type="dxa"/>
            <w:shd w:val="clear" w:color="auto" w:fill="833C0B" w:themeFill="accent2" w:themeFillShade="80"/>
          </w:tcPr>
          <w:p w14:paraId="5910E102" w14:textId="3E95FC87" w:rsidR="001B4EF0" w:rsidRDefault="001B4EF0" w:rsidP="001B4EF0">
            <w:pPr>
              <w:jc w:val="center"/>
              <w:rPr>
                <w:lang w:val="uk-UA"/>
              </w:rPr>
            </w:pPr>
            <w:r w:rsidRPr="001B4EF0">
              <w:rPr>
                <w:b/>
                <w:outline/>
                <w:color w:val="ED7D31" w:themeColor="accent2"/>
                <w:sz w:val="96"/>
                <w:szCs w:val="96"/>
                <w:lang w:val="uk-UA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!</w:t>
            </w:r>
          </w:p>
        </w:tc>
      </w:tr>
    </w:tbl>
    <w:p w14:paraId="12D8C511" w14:textId="77777777" w:rsidR="001B4EF0" w:rsidRPr="00BE7ABD" w:rsidRDefault="001B4EF0" w:rsidP="0075085D">
      <w:pPr>
        <w:rPr>
          <w:lang w:val="uk-UA"/>
        </w:rPr>
      </w:pPr>
      <w:bookmarkStart w:id="1" w:name="_GoBack"/>
      <w:bookmarkEnd w:id="1"/>
    </w:p>
    <w:sectPr w:rsidR="001B4EF0" w:rsidRPr="00BE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F5396"/>
    <w:multiLevelType w:val="hybridMultilevel"/>
    <w:tmpl w:val="F70A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B7"/>
    <w:rsid w:val="00040DD2"/>
    <w:rsid w:val="00087751"/>
    <w:rsid w:val="001B4EF0"/>
    <w:rsid w:val="002D02C6"/>
    <w:rsid w:val="003101E4"/>
    <w:rsid w:val="00471A0E"/>
    <w:rsid w:val="004E3F15"/>
    <w:rsid w:val="0075085D"/>
    <w:rsid w:val="00832617"/>
    <w:rsid w:val="00964B0E"/>
    <w:rsid w:val="00AC0BB7"/>
    <w:rsid w:val="00BE7ABD"/>
    <w:rsid w:val="00C34F58"/>
    <w:rsid w:val="00EB6078"/>
    <w:rsid w:val="00E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F103"/>
  <w15:chartTrackingRefBased/>
  <w15:docId w15:val="{5E95C268-E7EC-4A89-91A3-3BDD8F72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085D"/>
  </w:style>
  <w:style w:type="paragraph" w:styleId="1">
    <w:name w:val="heading 1"/>
    <w:basedOn w:val="a"/>
    <w:next w:val="a"/>
    <w:link w:val="10"/>
    <w:uiPriority w:val="9"/>
    <w:qFormat/>
    <w:rsid w:val="007508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8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8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8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8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8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8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8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85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50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085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085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5085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085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085D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5085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5085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5085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75085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508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75085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75085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75085D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75085D"/>
    <w:rPr>
      <w:b/>
      <w:bCs/>
      <w:color w:val="auto"/>
    </w:rPr>
  </w:style>
  <w:style w:type="character" w:styleId="aa">
    <w:name w:val="Emphasis"/>
    <w:basedOn w:val="a0"/>
    <w:uiPriority w:val="20"/>
    <w:qFormat/>
    <w:rsid w:val="0075085D"/>
    <w:rPr>
      <w:i/>
      <w:iCs/>
      <w:color w:val="auto"/>
    </w:rPr>
  </w:style>
  <w:style w:type="paragraph" w:styleId="ab">
    <w:name w:val="No Spacing"/>
    <w:uiPriority w:val="1"/>
    <w:qFormat/>
    <w:rsid w:val="0075085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5085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085D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75085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085D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75085D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75085D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75085D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75085D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75085D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085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26</cp:revision>
  <dcterms:created xsi:type="dcterms:W3CDTF">2020-12-13T19:11:00Z</dcterms:created>
  <dcterms:modified xsi:type="dcterms:W3CDTF">2020-12-13T20:29:00Z</dcterms:modified>
</cp:coreProperties>
</file>