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0DCD" w:rsidRPr="00740DCD" w:rsidRDefault="00740DCD" w:rsidP="00740DCD">
      <w:pPr>
        <w:shd w:val="clear" w:color="auto" w:fill="FFFFFF"/>
        <w:spacing w:after="0" w:line="240" w:lineRule="auto"/>
        <w:outlineLvl w:val="0"/>
        <w:rPr>
          <w:rFonts w:ascii="Open Sans" w:eastAsia="Times New Roman" w:hAnsi="Open Sans" w:cs="Times New Roman"/>
          <w:b/>
          <w:bCs/>
          <w:kern w:val="36"/>
          <w:sz w:val="36"/>
          <w:szCs w:val="36"/>
          <w:lang w:eastAsia="uk-UA"/>
        </w:rPr>
      </w:pPr>
      <w:r w:rsidRPr="00740DCD">
        <w:rPr>
          <w:rFonts w:ascii="Open Sans" w:eastAsia="Times New Roman" w:hAnsi="Open Sans" w:cs="Times New Roman"/>
          <w:b/>
          <w:bCs/>
          <w:kern w:val="36"/>
          <w:sz w:val="36"/>
          <w:szCs w:val="36"/>
          <w:lang w:eastAsia="uk-UA"/>
        </w:rPr>
        <w:t>Стаття 26. Керівник закладу освіти</w:t>
      </w:r>
      <w:r>
        <w:rPr>
          <w:rFonts w:ascii="Open Sans" w:eastAsia="Times New Roman" w:hAnsi="Open Sans" w:cs="Times New Roman"/>
          <w:b/>
          <w:bCs/>
          <w:kern w:val="36"/>
          <w:sz w:val="36"/>
          <w:szCs w:val="36"/>
          <w:lang w:eastAsia="uk-UA"/>
        </w:rPr>
        <w:t xml:space="preserve"> ЗУ «Про освіту»</w:t>
      </w:r>
      <w:bookmarkStart w:id="0" w:name="_GoBack"/>
      <w:bookmarkEnd w:id="0"/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1. Керівник закладу освіти здійснює безпосереднє управління закладом і несе відповідальність за освітню, фінансово-господарську та іншу діяльність закладу освіти.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Повноваження (права і обов’язки) та відповідальність керівника закладу освіти визначаються законом та установчими документами закладу освіти.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Керівник є представником закладу освіти у відносинах з державними органами, органами місцевого самоврядування, юридичними та фізичними особами і діє без довіреності в межах повноважень, передбачених законом та установчими документами закладу освіти.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2. Керівник закладу освіти призначається засновником у порядку, визначеному законами та установчими документами, з числа претендентів, які вільно володіють державною мовою і мають вищу освіту.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Додаткові кваліфікаційні вимоги до керівника та порядок його обрання (призначення) визначаються спеціальними законами та установчими документами закладу освіти.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3. Керівник закладу освіти в межах наданих йому повноважень: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організовує діяльність закладу освіти;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вирішує питання фінансово-господарської діяльності закладу освіти;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призначає на посаду та звільняє з посади працівників, визначає їх функціональні обов’язки;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забезпечує організацію освітнього процесу та здійснення контролю за виконанням освітніх програм;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забезпечує функціонування внутрішньої системи забезпечення якості освіти;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забезпечує умови для здійснення дієвого та відкритого громадського контролю за діяльністю закладу освіти;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сприяє та створює умови для діяльності органів самоврядування закладу освіти;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створює у закладі освіти безпечне, здорове та інклюзивне чи спеціальне освітнє середовище із забезпеченням універсального дизайну та розумного пристосування;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{Абзац дев'ятий частини третьої статті 26 в редакції Закону </w:t>
      </w:r>
      <w:hyperlink r:id="rId5" w:history="1">
        <w:r w:rsidRPr="00740DCD">
          <w:rPr>
            <w:rFonts w:ascii="Open Sans" w:eastAsia="Times New Roman" w:hAnsi="Open Sans" w:cs="Times New Roman"/>
            <w:color w:val="337AB7"/>
            <w:sz w:val="21"/>
            <w:szCs w:val="21"/>
            <w:u w:val="single"/>
            <w:lang w:eastAsia="uk-UA"/>
          </w:rPr>
          <w:t>№ 3788-IX від 06.06.2024</w:t>
        </w:r>
      </w:hyperlink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 }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сприяє здійсненню волонтерської діяльності, підвищенню її суспільного престижу, розвитку, підтримці та заохоченню такої діяльності серед учасників освітнього процесу закладу освіти у вільний від занять час;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{Частину третю статті 26 доповнено новим абзацом згідно із Законом </w:t>
      </w:r>
      <w:hyperlink r:id="rId6" w:history="1">
        <w:r w:rsidRPr="00740DCD">
          <w:rPr>
            <w:rFonts w:ascii="Open Sans" w:eastAsia="Times New Roman" w:hAnsi="Open Sans" w:cs="Times New Roman"/>
            <w:color w:val="337AB7"/>
            <w:sz w:val="21"/>
            <w:szCs w:val="21"/>
            <w:u w:val="single"/>
            <w:lang w:eastAsia="uk-UA"/>
          </w:rPr>
          <w:t>№ 4186-IX від 08.01.2025</w:t>
        </w:r>
      </w:hyperlink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 }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затверджує положення про запобігання і протидію насильству та жорстокому поводженню з дітьми в закладі освіти з урахуванням Типової програми унеможливлення насильства та жорстокого поводження з дітьми та Порядку реагування на випадки насильства та жорстокого поводження з дітьми, затверджених Кабінетом Міністрів України, забезпечує його оприлюднення, обов’язкове ознайомлення з ним працівників закладу та здійснює контроль за його виконанням;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{Частину третю статті 26 доповнено новим абзацом згідно із Законом </w:t>
      </w:r>
      <w:hyperlink r:id="rId7" w:history="1">
        <w:r w:rsidRPr="00740DCD">
          <w:rPr>
            <w:rFonts w:ascii="Open Sans" w:eastAsia="Times New Roman" w:hAnsi="Open Sans" w:cs="Times New Roman"/>
            <w:color w:val="337AB7"/>
            <w:sz w:val="21"/>
            <w:szCs w:val="21"/>
            <w:u w:val="single"/>
            <w:lang w:eastAsia="uk-UA"/>
          </w:rPr>
          <w:t>№ 2657-VIII від 18.12.2018</w:t>
        </w:r>
      </w:hyperlink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 ; в редакції Закону </w:t>
      </w:r>
      <w:hyperlink r:id="rId8" w:history="1">
        <w:r w:rsidRPr="00740DCD">
          <w:rPr>
            <w:rFonts w:ascii="Open Sans" w:eastAsia="Times New Roman" w:hAnsi="Open Sans" w:cs="Times New Roman"/>
            <w:color w:val="337AB7"/>
            <w:sz w:val="21"/>
            <w:szCs w:val="21"/>
            <w:u w:val="single"/>
            <w:lang w:eastAsia="uk-UA"/>
          </w:rPr>
          <w:t>№ 3792-IX від 06.06.2024</w:t>
        </w:r>
      </w:hyperlink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 }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розглядає усні та письмові заяви (скарги, повідомлення) про випадки насильства або жорстокого поводження з дитиною в закладі освіти протягом однієї доби з моменту надходження та у разі виявлення ознак насильства або жорстокого поводження невідкладно повідомляє про це батьків, інших законних представників дитини, а також письмово повідомляє уповноважений підрозділ органу Національної поліції України та службу у справах дітей;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{Частину третю статті 26 доповнено новим абзацом згідно із Законом </w:t>
      </w:r>
      <w:hyperlink r:id="rId9" w:history="1">
        <w:r w:rsidRPr="00740DCD">
          <w:rPr>
            <w:rFonts w:ascii="Open Sans" w:eastAsia="Times New Roman" w:hAnsi="Open Sans" w:cs="Times New Roman"/>
            <w:color w:val="337AB7"/>
            <w:sz w:val="21"/>
            <w:szCs w:val="21"/>
            <w:u w:val="single"/>
            <w:lang w:eastAsia="uk-UA"/>
          </w:rPr>
          <w:t>№ 2657-VIII від 18.12.2018</w:t>
        </w:r>
      </w:hyperlink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 ; в редакції Закону </w:t>
      </w:r>
      <w:hyperlink r:id="rId10" w:history="1">
        <w:r w:rsidRPr="00740DCD">
          <w:rPr>
            <w:rFonts w:ascii="Open Sans" w:eastAsia="Times New Roman" w:hAnsi="Open Sans" w:cs="Times New Roman"/>
            <w:color w:val="337AB7"/>
            <w:sz w:val="21"/>
            <w:szCs w:val="21"/>
            <w:u w:val="single"/>
            <w:lang w:eastAsia="uk-UA"/>
          </w:rPr>
          <w:t>№ 3792-IX від 06.06.2024</w:t>
        </w:r>
      </w:hyperlink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 }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сприяє проходженню особами, які вчинили насильство або жорстоке поводження з дитиною, стали свідком або постраждали від насильства або жорстокого поводження, відповідної програми для таких осіб;</w:t>
      </w:r>
    </w:p>
    <w:p w:rsidR="00740DCD" w:rsidRPr="00740DCD" w:rsidRDefault="00740DCD" w:rsidP="00740DCD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{Частину третю статті 26 доповнено новим абзацом згідно із Законом </w:t>
      </w:r>
      <w:hyperlink r:id="rId11" w:history="1">
        <w:r w:rsidRPr="00740DCD">
          <w:rPr>
            <w:rFonts w:ascii="Open Sans" w:eastAsia="Times New Roman" w:hAnsi="Open Sans" w:cs="Times New Roman"/>
            <w:color w:val="337AB7"/>
            <w:sz w:val="21"/>
            <w:szCs w:val="21"/>
            <w:u w:val="single"/>
            <w:lang w:eastAsia="uk-UA"/>
          </w:rPr>
          <w:t>№ 2657-VIII від 18.12.2018</w:t>
        </w:r>
      </w:hyperlink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 ; в редакції Закону </w:t>
      </w:r>
      <w:hyperlink r:id="rId12" w:history="1">
        <w:r w:rsidRPr="00740DCD">
          <w:rPr>
            <w:rFonts w:ascii="Open Sans" w:eastAsia="Times New Roman" w:hAnsi="Open Sans" w:cs="Times New Roman"/>
            <w:color w:val="337AB7"/>
            <w:sz w:val="21"/>
            <w:szCs w:val="21"/>
            <w:u w:val="single"/>
            <w:lang w:eastAsia="uk-UA"/>
          </w:rPr>
          <w:t>№ 3792-IX від 06.06.2024</w:t>
        </w:r>
      </w:hyperlink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 }</w:t>
      </w:r>
    </w:p>
    <w:p w:rsidR="00740DCD" w:rsidRPr="00740DCD" w:rsidRDefault="00740DCD" w:rsidP="00740DCD">
      <w:pPr>
        <w:shd w:val="clear" w:color="auto" w:fill="FFFFFF"/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</w:pPr>
      <w:r w:rsidRPr="00740DCD">
        <w:rPr>
          <w:rFonts w:ascii="Open Sans" w:eastAsia="Times New Roman" w:hAnsi="Open Sans" w:cs="Times New Roman"/>
          <w:color w:val="000000"/>
          <w:sz w:val="21"/>
          <w:szCs w:val="21"/>
          <w:lang w:eastAsia="uk-UA"/>
        </w:rPr>
        <w:t>здійснює інші повноваження, передбачені законом та установчими документами закладу освіти.</w:t>
      </w:r>
    </w:p>
    <w:sectPr w:rsidR="00740DCD" w:rsidRPr="00740DC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825D4"/>
    <w:multiLevelType w:val="multilevel"/>
    <w:tmpl w:val="F8BAB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DAE2FD7"/>
    <w:multiLevelType w:val="multilevel"/>
    <w:tmpl w:val="F24E3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revisionView w:comment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DCD"/>
    <w:rsid w:val="00137191"/>
    <w:rsid w:val="00740DCD"/>
    <w:rsid w:val="0082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ACEB"/>
  <w15:chartTrackingRefBased/>
  <w15:docId w15:val="{7512C053-0646-4720-8934-E109BB15C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40D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DC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styleId="a3">
    <w:name w:val="Hyperlink"/>
    <w:basedOn w:val="a0"/>
    <w:uiPriority w:val="99"/>
    <w:semiHidden/>
    <w:unhideWhenUsed/>
    <w:rsid w:val="00740DCD"/>
    <w:rPr>
      <w:color w:val="0000FF"/>
      <w:u w:val="single"/>
    </w:rPr>
  </w:style>
  <w:style w:type="paragraph" w:customStyle="1" w:styleId="article-heroview-value-text">
    <w:name w:val="article-hero__view-value-text"/>
    <w:basedOn w:val="a"/>
    <w:rsid w:val="0074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article-heroview-text">
    <w:name w:val="article-hero__view-text"/>
    <w:basedOn w:val="a"/>
    <w:rsid w:val="0074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rcconteynerinfoelbtn">
    <w:name w:val="arc_conteyner_info__el_btn"/>
    <w:basedOn w:val="a0"/>
    <w:rsid w:val="00740DCD"/>
  </w:style>
  <w:style w:type="paragraph" w:styleId="a4">
    <w:name w:val="Normal (Web)"/>
    <w:basedOn w:val="a"/>
    <w:uiPriority w:val="99"/>
    <w:semiHidden/>
    <w:unhideWhenUsed/>
    <w:rsid w:val="00740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lawsitalic">
    <w:name w:val="laws_italic"/>
    <w:basedOn w:val="a0"/>
    <w:rsid w:val="00740D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9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6489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91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943151">
                  <w:marLeft w:val="0"/>
                  <w:marRight w:val="60"/>
                  <w:marTop w:val="0"/>
                  <w:marBottom w:val="75"/>
                  <w:divBdr>
                    <w:top w:val="single" w:sz="6" w:space="3" w:color="C74A2E"/>
                    <w:left w:val="single" w:sz="6" w:space="5" w:color="C74A2E"/>
                    <w:bottom w:val="single" w:sz="6" w:space="3" w:color="C74A2E"/>
                    <w:right w:val="single" w:sz="6" w:space="5" w:color="C74A2E"/>
                  </w:divBdr>
                </w:div>
              </w:divsChild>
            </w:div>
            <w:div w:id="14768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06287">
          <w:marLeft w:val="0"/>
          <w:marRight w:val="0"/>
          <w:marTop w:val="0"/>
          <w:marBottom w:val="5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10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2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ocol.ua/go/3792-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rotocol.ua/go/2657-19" TargetMode="External"/><Relationship Id="rId12" Type="http://schemas.openxmlformats.org/officeDocument/2006/relationships/hyperlink" Target="https://protocol.ua/go/3792-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tocol.ua/go/4186-20" TargetMode="External"/><Relationship Id="rId11" Type="http://schemas.openxmlformats.org/officeDocument/2006/relationships/hyperlink" Target="https://protocol.ua/go/2657-19" TargetMode="External"/><Relationship Id="rId5" Type="http://schemas.openxmlformats.org/officeDocument/2006/relationships/hyperlink" Target="https://protocol.ua/go/3788-20" TargetMode="External"/><Relationship Id="rId10" Type="http://schemas.openxmlformats.org/officeDocument/2006/relationships/hyperlink" Target="https://protocol.ua/go/3792-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tocol.ua/go/2657-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2596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Стаття 26. Керівник закладу освіти ЗУ «Про освіту»</vt:lpstr>
    </vt:vector>
  </TitlesOfParts>
  <Company>Інститут Модернізації та Змісту освіти</Company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 </cp:lastModifiedBy>
  <cp:revision>1</cp:revision>
  <dcterms:created xsi:type="dcterms:W3CDTF">2025-11-13T07:17:00Z</dcterms:created>
  <dcterms:modified xsi:type="dcterms:W3CDTF">2025-11-13T07:18:00Z</dcterms:modified>
</cp:coreProperties>
</file>