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9D" w:rsidRDefault="006C009D" w:rsidP="006C009D">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r>
        <w:rPr>
          <w:noProof/>
          <w:lang w:eastAsia="uk-UA"/>
        </w:rPr>
        <w:drawing>
          <wp:inline distT="0" distB="0" distL="0" distR="0" wp14:anchorId="58E447E5" wp14:editId="48A6EFA9">
            <wp:extent cx="542925" cy="676275"/>
            <wp:effectExtent l="0" t="0" r="9525" b="9525"/>
            <wp:docPr id="1" name="Рисунок 1" descr="http://search.ligazakon.ua/l_flib1.nsf/LookupFiles/t213700_img_005.gif/$file/t213700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arch.ligazakon.ua/l_flib1.nsf/LookupFiles/t213700_img_005.gif/$file/t213700_img_005.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bookmarkStart w:id="0" w:name="_GoBack"/>
      <w:bookmarkEnd w:id="0"/>
      <w:r w:rsidRPr="006C009D">
        <w:rPr>
          <w:rFonts w:ascii="Times New Roman" w:eastAsia="Times New Roman" w:hAnsi="Times New Roman" w:cs="Times New Roman"/>
          <w:b/>
          <w:bCs/>
          <w:color w:val="111111"/>
          <w:sz w:val="28"/>
          <w:szCs w:val="28"/>
          <w:lang w:eastAsia="uk-UA"/>
        </w:rPr>
        <w:t>КОМУНАЛЬНИЙ ЗАКЛАД ЗАГАЛЬНОЇ СЕРЕДНЬОЇ ОСВІТИ</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8"/>
          <w:szCs w:val="28"/>
          <w:lang w:eastAsia="uk-UA"/>
        </w:rPr>
        <w:t>«ДАВИДКОВЕЦЬКА ГІМНАЗІЯ</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8"/>
          <w:szCs w:val="28"/>
          <w:lang w:eastAsia="uk-UA"/>
        </w:rPr>
        <w:t>ХМЕЛЬНИЦЬКОЇ МІСЬКОЇ РАДИ ХМЕЛЬНИЦЬКОЇ ОБЛАСТІ» </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НАКАЗ</w:t>
      </w:r>
    </w:p>
    <w:p w:rsidR="006C009D" w:rsidRPr="006C009D" w:rsidRDefault="006C009D" w:rsidP="006C009D">
      <w:pPr>
        <w:shd w:val="clear" w:color="auto" w:fill="FFFFFF"/>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9"/>
          <w:szCs w:val="29"/>
          <w:shd w:val="clear" w:color="auto" w:fill="FFFFFF"/>
          <w:lang w:val="ru-RU" w:eastAsia="uk-UA"/>
        </w:rPr>
        <w:t>29</w:t>
      </w:r>
      <w:r w:rsidRPr="006C009D">
        <w:rPr>
          <w:rFonts w:ascii="Times New Roman" w:eastAsia="Times New Roman" w:hAnsi="Times New Roman" w:cs="Times New Roman"/>
          <w:color w:val="111111"/>
          <w:sz w:val="29"/>
          <w:szCs w:val="29"/>
          <w:shd w:val="clear" w:color="auto" w:fill="FFFFFF"/>
          <w:lang w:eastAsia="uk-UA"/>
        </w:rPr>
        <w:t>.08.2025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9"/>
          <w:szCs w:val="29"/>
          <w:shd w:val="clear" w:color="auto" w:fill="FFFFFF"/>
          <w:lang w:eastAsia="uk-UA"/>
        </w:rPr>
        <w:t>Давидківці                                   №</w:t>
      </w:r>
      <w:r w:rsidRPr="006C009D">
        <w:rPr>
          <w:rFonts w:ascii="Times New Roman" w:eastAsia="Times New Roman" w:hAnsi="Times New Roman" w:cs="Times New Roman"/>
          <w:color w:val="111111"/>
          <w:sz w:val="29"/>
          <w:szCs w:val="29"/>
          <w:shd w:val="clear" w:color="auto" w:fill="FFFFFF"/>
          <w:lang w:val="ru-RU" w:eastAsia="uk-UA"/>
        </w:rPr>
        <w:t>7</w:t>
      </w:r>
      <w:r w:rsidRPr="006C009D">
        <w:rPr>
          <w:rFonts w:ascii="Times New Roman" w:eastAsia="Times New Roman" w:hAnsi="Times New Roman" w:cs="Times New Roman"/>
          <w:color w:val="111111"/>
          <w:sz w:val="29"/>
          <w:szCs w:val="29"/>
          <w:shd w:val="clear" w:color="auto" w:fill="FFFFFF"/>
          <w:lang w:eastAsia="uk-UA"/>
        </w:rPr>
        <w:t>6</w:t>
      </w:r>
      <w:r w:rsidRPr="006C009D">
        <w:rPr>
          <w:rFonts w:ascii="Times New Roman" w:eastAsia="Times New Roman" w:hAnsi="Times New Roman" w:cs="Times New Roman"/>
          <w:color w:val="111111"/>
          <w:sz w:val="29"/>
          <w:szCs w:val="29"/>
          <w:shd w:val="clear" w:color="auto" w:fill="FFFFFF"/>
          <w:lang w:val="ru-RU" w:eastAsia="uk-UA"/>
        </w:rPr>
        <w:t>-</w:t>
      </w:r>
      <w:r w:rsidRPr="006C009D">
        <w:rPr>
          <w:rFonts w:ascii="Times New Roman" w:eastAsia="Times New Roman" w:hAnsi="Times New Roman" w:cs="Times New Roman"/>
          <w:color w:val="111111"/>
          <w:sz w:val="29"/>
          <w:szCs w:val="29"/>
          <w:shd w:val="clear" w:color="auto" w:fill="FFFFFF"/>
          <w:lang w:eastAsia="uk-UA"/>
        </w:rPr>
        <w:t>о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Про створення комісії з розгляду</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випадків насильства та жорстокого поводження</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з дітьми у 2025/2026 </w:t>
      </w:r>
      <w:proofErr w:type="spellStart"/>
      <w:r w:rsidRPr="006C009D">
        <w:rPr>
          <w:rFonts w:ascii="Times New Roman" w:eastAsia="Times New Roman" w:hAnsi="Times New Roman" w:cs="Times New Roman"/>
          <w:color w:val="111111"/>
          <w:sz w:val="28"/>
          <w:szCs w:val="28"/>
          <w:shd w:val="clear" w:color="auto" w:fill="FFFFFF"/>
          <w:lang w:eastAsia="uk-UA"/>
        </w:rPr>
        <w:t>н.р</w:t>
      </w:r>
      <w:proofErr w:type="spellEnd"/>
      <w:r w:rsidRPr="006C009D">
        <w:rPr>
          <w:rFonts w:ascii="Times New Roman" w:eastAsia="Times New Roman" w:hAnsi="Times New Roman" w:cs="Times New Roman"/>
          <w:color w:val="111111"/>
          <w:sz w:val="28"/>
          <w:szCs w:val="28"/>
          <w:shd w:val="clear" w:color="auto" w:fill="FFFFFF"/>
          <w:lang w:eastAsia="uk-UA"/>
        </w:rPr>
        <w:t>.</w:t>
      </w:r>
    </w:p>
    <w:p w:rsidR="006C009D" w:rsidRPr="006C009D" w:rsidRDefault="006C009D" w:rsidP="006C009D">
      <w:pPr>
        <w:shd w:val="clear" w:color="auto" w:fill="FFFFFF"/>
        <w:spacing w:after="286" w:line="240" w:lineRule="auto"/>
        <w:ind w:left="20" w:right="20"/>
        <w:jc w:val="both"/>
        <w:rPr>
          <w:rFonts w:ascii="Tahoma" w:eastAsia="Times New Roman" w:hAnsi="Tahoma" w:cs="Tahoma"/>
          <w:color w:val="111111"/>
          <w:sz w:val="18"/>
          <w:szCs w:val="18"/>
          <w:lang w:eastAsia="uk-UA"/>
        </w:rPr>
      </w:pPr>
      <w:r w:rsidRPr="006C009D">
        <w:rPr>
          <w:rFonts w:ascii="Tahoma" w:eastAsia="Times New Roman" w:hAnsi="Tahoma" w:cs="Tahoma"/>
          <w:color w:val="111111"/>
          <w:sz w:val="28"/>
          <w:szCs w:val="28"/>
          <w:lang w:eastAsia="uk-UA"/>
        </w:rPr>
        <w:t xml:space="preserve">Керуючись Законами України «Про освіту», «Про повну загальну середню освіту», «Про охорону дитинства», «Про запобігання та протидію домашньому насильству», «Про внесення змін до деяких законодавчих актів України щодо протидії </w:t>
      </w:r>
      <w:proofErr w:type="spellStart"/>
      <w:r w:rsidRPr="006C009D">
        <w:rPr>
          <w:rFonts w:ascii="Tahoma" w:eastAsia="Times New Roman" w:hAnsi="Tahoma" w:cs="Tahoma"/>
          <w:color w:val="111111"/>
          <w:sz w:val="28"/>
          <w:szCs w:val="28"/>
          <w:lang w:eastAsia="uk-UA"/>
        </w:rPr>
        <w:t>булінгу</w:t>
      </w:r>
      <w:proofErr w:type="spellEnd"/>
      <w:r w:rsidRPr="006C009D">
        <w:rPr>
          <w:rFonts w:ascii="Tahoma" w:eastAsia="Times New Roman" w:hAnsi="Tahoma" w:cs="Tahoma"/>
          <w:color w:val="111111"/>
          <w:sz w:val="28"/>
          <w:szCs w:val="28"/>
          <w:lang w:eastAsia="uk-UA"/>
        </w:rPr>
        <w:t xml:space="preserve"> (цькуванню)», «Про місцеве самоврядування в Україні», постановами Кабінету Міністрів України від 13 вересня 2017 року № 684 «Про затвердження Порядку ведення обліку дітей дошкільного, шкільного віку, вихованців та учнів», від 05 вересня 2023 року № 985 «Про внесення змін до постанови Кабінету Міністрів України від 13 вересня 2017 року № 684», від 04 червня 2025 року № 658 «Про затвердження Типової програми унеможливлення насильства та жорстокого поводження з дітьми», Положенням про Департамент освіти та науки Хмельницької міської ради, з метою унеможливлення насильства та жорстокого поводження з дітьми</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НАКАЗУЮ:</w:t>
      </w:r>
    </w:p>
    <w:p w:rsidR="006C009D" w:rsidRPr="006C009D" w:rsidRDefault="006C009D" w:rsidP="006C009D">
      <w:pPr>
        <w:numPr>
          <w:ilvl w:val="0"/>
          <w:numId w:val="1"/>
        </w:numPr>
        <w:shd w:val="clear" w:color="auto" w:fill="FFFFFF"/>
        <w:spacing w:after="0" w:line="240" w:lineRule="auto"/>
        <w:ind w:left="45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Створити комісію з розгляду випадків насильства і жорстокого поводження з дітьми, педагогічними та іншими працівниками гімназії в такому складі:</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Голова комісії – Оксана Кулик директор гімназії.</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Секретар – Наталія Лиса – практичний психолог.</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Члени комісії:</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Валентина </w:t>
      </w:r>
      <w:proofErr w:type="spellStart"/>
      <w:r w:rsidRPr="006C009D">
        <w:rPr>
          <w:rFonts w:ascii="Times New Roman" w:eastAsia="Times New Roman" w:hAnsi="Times New Roman" w:cs="Times New Roman"/>
          <w:color w:val="111111"/>
          <w:sz w:val="28"/>
          <w:szCs w:val="28"/>
          <w:shd w:val="clear" w:color="auto" w:fill="FFFFFF"/>
          <w:lang w:eastAsia="uk-UA"/>
        </w:rPr>
        <w:t>Кучерук</w:t>
      </w:r>
      <w:proofErr w:type="spellEnd"/>
      <w:r w:rsidRPr="006C009D">
        <w:rPr>
          <w:rFonts w:ascii="Times New Roman" w:eastAsia="Times New Roman" w:hAnsi="Times New Roman" w:cs="Times New Roman"/>
          <w:color w:val="111111"/>
          <w:sz w:val="28"/>
          <w:szCs w:val="28"/>
          <w:shd w:val="clear" w:color="auto" w:fill="FFFFFF"/>
          <w:lang w:eastAsia="uk-UA"/>
        </w:rPr>
        <w:t xml:space="preserve"> – заступник директора з навчально виховної роботи.</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представник центру соціальних служб для сім’ї, дітей та молоді (за згодою).</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представник Служби у справах дітей Хмельницької міської ради (за згодою).</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представник відділення ювенальної превенції ГУНП (за згодою).</w:t>
      </w:r>
    </w:p>
    <w:p w:rsidR="006C009D" w:rsidRPr="006C009D" w:rsidRDefault="006C009D" w:rsidP="006C009D">
      <w:pPr>
        <w:numPr>
          <w:ilvl w:val="0"/>
          <w:numId w:val="2"/>
        </w:numPr>
        <w:shd w:val="clear" w:color="auto" w:fill="FFFFFF"/>
        <w:spacing w:after="0" w:line="240" w:lineRule="auto"/>
        <w:ind w:left="11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Євгеній Валько – поліцейський офіцер громади ВП СВГ Хмельницького РУП ГУНП в Хмельницькій (за згодою).</w:t>
      </w:r>
    </w:p>
    <w:p w:rsidR="006C009D" w:rsidRPr="006C009D" w:rsidRDefault="006C009D" w:rsidP="006C009D">
      <w:pPr>
        <w:numPr>
          <w:ilvl w:val="0"/>
          <w:numId w:val="3"/>
        </w:numPr>
        <w:shd w:val="clear" w:color="auto" w:fill="FFFFFF"/>
        <w:spacing w:after="0" w:line="240" w:lineRule="auto"/>
        <w:ind w:left="72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Затвердити Положення про комісію з розгляду випадків насильства та жорстокого поводження з дітьми, педагогічними та іншими працівниками у комунальному закладі загальної середньої освіти «Давидковецька гімназія Хмельницької міської ради Хмельницької області» (додаток 1).</w:t>
      </w:r>
    </w:p>
    <w:p w:rsidR="006C009D" w:rsidRPr="006C009D" w:rsidRDefault="006C009D" w:rsidP="006C009D">
      <w:pPr>
        <w:numPr>
          <w:ilvl w:val="0"/>
          <w:numId w:val="4"/>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Затвердити План заходів, спрямованих на запобігання насильству і жорстокому поводженню та протидію цим явищам у комунальному закладі </w:t>
      </w:r>
      <w:r w:rsidRPr="006C009D">
        <w:rPr>
          <w:rFonts w:ascii="Times New Roman" w:eastAsia="Times New Roman" w:hAnsi="Times New Roman" w:cs="Times New Roman"/>
          <w:color w:val="111111"/>
          <w:sz w:val="28"/>
          <w:szCs w:val="28"/>
          <w:shd w:val="clear" w:color="auto" w:fill="FFFFFF"/>
          <w:lang w:eastAsia="uk-UA"/>
        </w:rPr>
        <w:lastRenderedPageBreak/>
        <w:t>загальної середньої освіти «Давидковецька гімназія Хмельницької міської ради Хмельницької області» у 2025/2026 навчальному році (додаток 2).</w:t>
      </w:r>
    </w:p>
    <w:p w:rsidR="006C009D" w:rsidRPr="006C009D" w:rsidRDefault="006C009D" w:rsidP="006C009D">
      <w:pPr>
        <w:numPr>
          <w:ilvl w:val="0"/>
          <w:numId w:val="5"/>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Затвердити </w:t>
      </w:r>
      <w:bookmarkStart w:id="1" w:name="_Hlk208406105"/>
      <w:r w:rsidRPr="006C009D">
        <w:rPr>
          <w:rFonts w:ascii="Times New Roman" w:eastAsia="Times New Roman" w:hAnsi="Times New Roman" w:cs="Times New Roman"/>
          <w:color w:val="326693"/>
          <w:sz w:val="28"/>
          <w:szCs w:val="28"/>
          <w:u w:val="single"/>
          <w:shd w:val="clear" w:color="auto" w:fill="FFFFFF"/>
          <w:lang w:eastAsia="uk-UA"/>
        </w:rPr>
        <w:t>Порядок реагування на ймовірні випадки насильства над дітьми, педагогами та іншими працівниками гімназії та жорстокого поводження з ними </w:t>
      </w:r>
      <w:bookmarkEnd w:id="1"/>
      <w:r w:rsidRPr="006C009D">
        <w:rPr>
          <w:rFonts w:ascii="Times New Roman" w:eastAsia="Times New Roman" w:hAnsi="Times New Roman" w:cs="Times New Roman"/>
          <w:color w:val="111111"/>
          <w:sz w:val="28"/>
          <w:szCs w:val="28"/>
          <w:shd w:val="clear" w:color="auto" w:fill="FFFFFF"/>
          <w:lang w:eastAsia="uk-UA"/>
        </w:rPr>
        <w:t>(додаток 3).</w:t>
      </w:r>
    </w:p>
    <w:p w:rsidR="006C009D" w:rsidRPr="006C009D" w:rsidRDefault="006C009D" w:rsidP="006C009D">
      <w:pPr>
        <w:numPr>
          <w:ilvl w:val="0"/>
          <w:numId w:val="6"/>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Затвердити Пам’ятку про відповідальність осіб, причетних до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(цькування) (додаток 4).</w:t>
      </w:r>
    </w:p>
    <w:p w:rsidR="006C009D" w:rsidRPr="006C009D" w:rsidRDefault="006C009D" w:rsidP="006C009D">
      <w:pPr>
        <w:numPr>
          <w:ilvl w:val="0"/>
          <w:numId w:val="7"/>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У випадках скликання комісії до її роботи за згодою долучати батьків (осіб, які їх замінюють), чиї діти причетні до вчинення насильства та жорстокого поводження з дітьми чи були свідками цього.</w:t>
      </w:r>
    </w:p>
    <w:p w:rsidR="006C009D" w:rsidRPr="006C009D" w:rsidRDefault="006C009D" w:rsidP="006C009D">
      <w:pPr>
        <w:numPr>
          <w:ilvl w:val="0"/>
          <w:numId w:val="8"/>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Засідання комісії проводити за умови поданої керівнику закладу освіти заяви (письмової, усної, у тому числі із застосуванням засобів електронної комунікації).</w:t>
      </w:r>
    </w:p>
    <w:p w:rsidR="006C009D" w:rsidRPr="006C009D" w:rsidRDefault="006C009D" w:rsidP="006C009D">
      <w:pPr>
        <w:numPr>
          <w:ilvl w:val="0"/>
          <w:numId w:val="9"/>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 метою профілактики проявів негативної поведінки учнів, чиї дії у майбутньому можуть бути кваліфіковані як насильство чи жорстоке поводження, невідкладно скликати засідання комісії та за згодою залучати батьків/осіб, які їх замінюють учнів до її засідань.</w:t>
      </w:r>
    </w:p>
    <w:p w:rsidR="006C009D" w:rsidRPr="006C009D" w:rsidRDefault="006C009D" w:rsidP="006C009D">
      <w:pPr>
        <w:numPr>
          <w:ilvl w:val="0"/>
          <w:numId w:val="10"/>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Заступнику директора В. </w:t>
      </w:r>
      <w:proofErr w:type="spellStart"/>
      <w:r w:rsidRPr="006C009D">
        <w:rPr>
          <w:rFonts w:ascii="Times New Roman" w:eastAsia="Times New Roman" w:hAnsi="Times New Roman" w:cs="Times New Roman"/>
          <w:color w:val="111111"/>
          <w:sz w:val="28"/>
          <w:szCs w:val="28"/>
          <w:shd w:val="clear" w:color="auto" w:fill="FFFFFF"/>
          <w:lang w:eastAsia="uk-UA"/>
        </w:rPr>
        <w:t>Кучерук</w:t>
      </w:r>
      <w:proofErr w:type="spellEnd"/>
      <w:r w:rsidRPr="006C009D">
        <w:rPr>
          <w:rFonts w:ascii="Times New Roman" w:eastAsia="Times New Roman" w:hAnsi="Times New Roman" w:cs="Times New Roman"/>
          <w:color w:val="111111"/>
          <w:sz w:val="28"/>
          <w:szCs w:val="28"/>
          <w:shd w:val="clear" w:color="auto" w:fill="FFFFFF"/>
          <w:lang w:eastAsia="uk-UA"/>
        </w:rPr>
        <w:t xml:space="preserve"> та практичному психологу Н. Лисій, класним керівникам постійно проводити роз’яснювальну роботу з учнями та батьками (особами, які їх замінюють) щодо їх відповідальності за дії, які можуть бути кваліфіковані як насильство чи жорстоке поводження з дітьми.</w:t>
      </w:r>
    </w:p>
    <w:p w:rsidR="006C009D" w:rsidRPr="006C009D" w:rsidRDefault="006C009D" w:rsidP="006C009D">
      <w:pPr>
        <w:numPr>
          <w:ilvl w:val="0"/>
          <w:numId w:val="11"/>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Довести до відома всіх педагогічних працівників інформацію про персональну відповідальність за приховування інформації про випадки насильства та жорстокого поводження з їх боку щодо дітей, також відомі їм випадки насильства та жорстокого поводження з дітьми з боку учнів, колег, батьків щодо інших дітей, педагогів чи працівників гімназії.</w:t>
      </w:r>
    </w:p>
    <w:p w:rsidR="006C009D" w:rsidRPr="006C009D" w:rsidRDefault="006C009D" w:rsidP="006C009D">
      <w:pPr>
        <w:numPr>
          <w:ilvl w:val="0"/>
          <w:numId w:val="12"/>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 цим наказом ознайомити всіх учасників освітнього процесу.</w:t>
      </w:r>
    </w:p>
    <w:p w:rsidR="006C009D" w:rsidRPr="006C009D" w:rsidRDefault="006C009D" w:rsidP="006C009D">
      <w:pPr>
        <w:numPr>
          <w:ilvl w:val="0"/>
          <w:numId w:val="13"/>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Копію цього наказу розмістити на офіційному сайті гімназії.</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                                 </w:t>
      </w:r>
      <w:proofErr w:type="spellStart"/>
      <w:r w:rsidRPr="006C009D">
        <w:rPr>
          <w:rFonts w:ascii="Times New Roman" w:eastAsia="Times New Roman" w:hAnsi="Times New Roman" w:cs="Times New Roman"/>
          <w:color w:val="111111"/>
          <w:sz w:val="28"/>
          <w:szCs w:val="28"/>
          <w:shd w:val="clear" w:color="auto" w:fill="FFFFFF"/>
          <w:lang w:eastAsia="uk-UA"/>
        </w:rPr>
        <w:t>О.В.Бобель</w:t>
      </w:r>
      <w:proofErr w:type="spellEnd"/>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До 15.09.2025 року</w:t>
      </w:r>
    </w:p>
    <w:p w:rsidR="006C009D" w:rsidRPr="006C009D" w:rsidRDefault="006C009D" w:rsidP="006C009D">
      <w:pPr>
        <w:numPr>
          <w:ilvl w:val="0"/>
          <w:numId w:val="14"/>
        </w:num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Контроль за виконанням цього наказу залишаю за собою.</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Директор                                                                                             Оксана КУЛИК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Ознайомлені:</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Валентина КУЧЕРУК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Наталія ЛИСА</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Оксана БОБЕЛЬ</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Олена ЖУЧОК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Анжела ЛИЩУК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Надія РОМАНЮК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Тетяна ГЕРАСИМЧУК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Віктор АДАМОВСЬКИЙ</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Наталія СОКОЛ</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Михайло БОСЮК</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Валерій БОБЕЛЬ</w:t>
      </w:r>
    </w:p>
    <w:p w:rsidR="006C009D" w:rsidRPr="006C009D" w:rsidRDefault="006C009D" w:rsidP="006C009D">
      <w:pPr>
        <w:spacing w:after="0" w:line="240" w:lineRule="auto"/>
        <w:rPr>
          <w:rFonts w:ascii="Times New Roman" w:eastAsia="Times New Roman" w:hAnsi="Times New Roman" w:cs="Times New Roman"/>
          <w:sz w:val="24"/>
          <w:szCs w:val="24"/>
          <w:lang w:eastAsia="uk-UA"/>
        </w:rPr>
      </w:pPr>
      <w:r w:rsidRPr="006C009D">
        <w:rPr>
          <w:rFonts w:ascii="Tahoma" w:eastAsia="Times New Roman" w:hAnsi="Tahoma" w:cs="Tahoma"/>
          <w:color w:val="111111"/>
          <w:sz w:val="18"/>
          <w:szCs w:val="1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Додаток 1</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до наказу №76-о від 29.08.2025 року</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bookmarkStart w:id="2" w:name="_Hlk208405612"/>
      <w:r w:rsidRPr="006C009D">
        <w:rPr>
          <w:rFonts w:ascii="Times New Roman" w:eastAsia="Times New Roman" w:hAnsi="Times New Roman" w:cs="Times New Roman"/>
          <w:color w:val="326693"/>
          <w:sz w:val="28"/>
          <w:szCs w:val="28"/>
          <w:u w:val="single"/>
          <w:shd w:val="clear" w:color="auto" w:fill="FFFFFF"/>
          <w:lang w:eastAsia="uk-UA"/>
        </w:rPr>
        <w:t>Положення</w:t>
      </w:r>
      <w:bookmarkEnd w:id="2"/>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про комісію з розгляду випадків </w:t>
      </w:r>
      <w:bookmarkStart w:id="3" w:name="_Hlk208321430"/>
      <w:r w:rsidRPr="006C009D">
        <w:rPr>
          <w:rFonts w:ascii="Times New Roman" w:eastAsia="Times New Roman" w:hAnsi="Times New Roman" w:cs="Times New Roman"/>
          <w:color w:val="326693"/>
          <w:sz w:val="28"/>
          <w:szCs w:val="28"/>
          <w:u w:val="single"/>
          <w:shd w:val="clear" w:color="auto" w:fill="FFFFFF"/>
          <w:lang w:eastAsia="uk-UA"/>
        </w:rPr>
        <w:t>насильства та жорстокого поводження з дітьми, педагогічними та іншими працівниками </w:t>
      </w:r>
      <w:bookmarkEnd w:id="3"/>
      <w:r w:rsidRPr="006C009D">
        <w:rPr>
          <w:rFonts w:ascii="Times New Roman" w:eastAsia="Times New Roman" w:hAnsi="Times New Roman" w:cs="Times New Roman"/>
          <w:color w:val="111111"/>
          <w:sz w:val="28"/>
          <w:szCs w:val="28"/>
          <w:shd w:val="clear" w:color="auto" w:fill="FFFFFF"/>
          <w:lang w:eastAsia="uk-UA"/>
        </w:rPr>
        <w:t>у комунальному закладі загальної середньої освіти «</w:t>
      </w:r>
      <w:bookmarkStart w:id="4" w:name="_Hlk208579113"/>
      <w:r w:rsidRPr="006C009D">
        <w:rPr>
          <w:rFonts w:ascii="Times New Roman" w:eastAsia="Times New Roman" w:hAnsi="Times New Roman" w:cs="Times New Roman"/>
          <w:color w:val="326693"/>
          <w:sz w:val="28"/>
          <w:szCs w:val="28"/>
          <w:u w:val="single"/>
          <w:shd w:val="clear" w:color="auto" w:fill="FFFFFF"/>
          <w:lang w:eastAsia="uk-UA"/>
        </w:rPr>
        <w:t>Давидковецька гімназія Хмельницької міської ради Хмельницької області</w:t>
      </w:r>
      <w:bookmarkEnd w:id="4"/>
      <w:r w:rsidRPr="006C009D">
        <w:rPr>
          <w:rFonts w:ascii="Times New Roman" w:eastAsia="Times New Roman" w:hAnsi="Times New Roman" w:cs="Times New Roman"/>
          <w:color w:val="111111"/>
          <w:sz w:val="28"/>
          <w:szCs w:val="28"/>
          <w:shd w:val="clear" w:color="auto" w:fill="FFFFFF"/>
          <w:lang w:eastAsia="uk-UA"/>
        </w:rPr>
        <w:t>»</w:t>
      </w:r>
    </w:p>
    <w:p w:rsidR="006C009D" w:rsidRPr="006C009D" w:rsidRDefault="006C009D" w:rsidP="006C009D">
      <w:pPr>
        <w:numPr>
          <w:ilvl w:val="0"/>
          <w:numId w:val="15"/>
        </w:numPr>
        <w:shd w:val="clear" w:color="auto" w:fill="FFFFFF"/>
        <w:spacing w:after="0" w:line="240" w:lineRule="auto"/>
        <w:ind w:left="45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Склад комісії з розгляду випадків насильства та жорстокого поводження з учасниками освітнього процесу затверджує директор закладу власним наказом. Зміни у складі комісії вносять окремим наказом.</w:t>
      </w:r>
    </w:p>
    <w:p w:rsidR="006C009D" w:rsidRPr="006C009D" w:rsidRDefault="006C009D" w:rsidP="006C009D">
      <w:pPr>
        <w:numPr>
          <w:ilvl w:val="0"/>
          <w:numId w:val="16"/>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Функції комісії з розгляду випадків насильства та жорстокого поводження з учасниками освітнього процесу:</w:t>
      </w:r>
    </w:p>
    <w:p w:rsidR="006C009D" w:rsidRPr="006C009D" w:rsidRDefault="006C009D" w:rsidP="006C009D">
      <w:pPr>
        <w:numPr>
          <w:ilvl w:val="1"/>
          <w:numId w:val="16"/>
        </w:numPr>
        <w:shd w:val="clear" w:color="auto" w:fill="FFFFFF"/>
        <w:spacing w:after="0" w:line="240" w:lineRule="auto"/>
        <w:ind w:left="177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Проводить засідання відповідно до поданих заяв здобувачів освіти, їхніх батьків, законних представників, інших осіб.</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3.2.     Розглядає заяви про випадки насильства та жорстокого поводження з дітьми, їхніх батьків (осіб, які їх замінюють), законних представників, інших осіб.</w:t>
      </w:r>
    </w:p>
    <w:p w:rsidR="006C009D" w:rsidRPr="006C009D" w:rsidRDefault="006C009D" w:rsidP="006C009D">
      <w:pPr>
        <w:numPr>
          <w:ilvl w:val="0"/>
          <w:numId w:val="17"/>
        </w:numPr>
        <w:shd w:val="clear" w:color="auto" w:fill="FFFFFF"/>
        <w:spacing w:after="150" w:line="240" w:lineRule="auto"/>
        <w:ind w:left="450"/>
        <w:rPr>
          <w:rFonts w:ascii="Tahoma" w:eastAsia="Times New Roman" w:hAnsi="Tahoma" w:cs="Tahoma"/>
          <w:color w:val="111111"/>
          <w:sz w:val="18"/>
          <w:szCs w:val="18"/>
          <w:lang w:eastAsia="uk-UA"/>
        </w:rPr>
      </w:pPr>
    </w:p>
    <w:p w:rsidR="006C009D" w:rsidRPr="006C009D" w:rsidRDefault="006C009D" w:rsidP="006C009D">
      <w:pPr>
        <w:numPr>
          <w:ilvl w:val="1"/>
          <w:numId w:val="18"/>
        </w:numPr>
        <w:shd w:val="clear" w:color="auto" w:fill="FFFFFF"/>
        <w:spacing w:after="0" w:line="240" w:lineRule="auto"/>
        <w:ind w:left="45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Проводить розслідування випадків відповідно до поданих заяв, встановлює, чи вказаний у заяві випадок є достовірним, є випадком насильства чи конфліктом.</w:t>
      </w:r>
    </w:p>
    <w:p w:rsidR="006C009D" w:rsidRPr="006C009D" w:rsidRDefault="006C009D" w:rsidP="006C009D">
      <w:pPr>
        <w:numPr>
          <w:ilvl w:val="0"/>
          <w:numId w:val="19"/>
        </w:numPr>
        <w:shd w:val="clear" w:color="auto" w:fill="FFFFFF"/>
        <w:spacing w:after="150" w:line="240" w:lineRule="auto"/>
        <w:ind w:left="450"/>
        <w:rPr>
          <w:rFonts w:ascii="Tahoma" w:eastAsia="Times New Roman" w:hAnsi="Tahoma" w:cs="Tahoma"/>
          <w:color w:val="111111"/>
          <w:sz w:val="18"/>
          <w:szCs w:val="18"/>
          <w:lang w:eastAsia="uk-UA"/>
        </w:rPr>
      </w:pPr>
    </w:p>
    <w:p w:rsidR="006C009D" w:rsidRPr="006C009D" w:rsidRDefault="006C009D" w:rsidP="006C009D">
      <w:pPr>
        <w:numPr>
          <w:ilvl w:val="1"/>
          <w:numId w:val="20"/>
        </w:numPr>
        <w:shd w:val="clear" w:color="auto" w:fill="FFFFFF"/>
        <w:spacing w:after="0" w:line="240" w:lineRule="auto"/>
        <w:ind w:left="17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З’ясовує причини, які призвели до випадків </w:t>
      </w:r>
      <w:r w:rsidRPr="006C009D">
        <w:rPr>
          <w:rFonts w:ascii="Times New Roman" w:eastAsia="Times New Roman" w:hAnsi="Times New Roman" w:cs="Times New Roman"/>
          <w:color w:val="111111"/>
          <w:sz w:val="28"/>
          <w:szCs w:val="28"/>
          <w:shd w:val="clear" w:color="auto" w:fill="FFFFFF"/>
          <w:lang w:eastAsia="uk-UA"/>
        </w:rPr>
        <w:t>насильства та жорстокого поводження з учасниками освітнього процесу</w:t>
      </w:r>
      <w:r w:rsidRPr="006C009D">
        <w:rPr>
          <w:rFonts w:ascii="Times New Roman" w:eastAsia="Times New Roman" w:hAnsi="Times New Roman" w:cs="Times New Roman"/>
          <w:color w:val="111111"/>
          <w:sz w:val="28"/>
          <w:szCs w:val="28"/>
          <w:lang w:eastAsia="uk-UA"/>
        </w:rPr>
        <w:t>; приймає рішення про заходи, необхідні для усунення причин; оцінює потреби сторін.</w:t>
      </w:r>
    </w:p>
    <w:p w:rsidR="006C009D" w:rsidRPr="006C009D" w:rsidRDefault="006C009D" w:rsidP="006C009D">
      <w:pPr>
        <w:numPr>
          <w:ilvl w:val="1"/>
          <w:numId w:val="21"/>
        </w:numPr>
        <w:shd w:val="clear" w:color="auto" w:fill="FFFFFF"/>
        <w:spacing w:after="0" w:line="240" w:lineRule="auto"/>
        <w:ind w:left="17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lang w:eastAsia="uk-UA"/>
        </w:rPr>
        <w:t>Доводить рішення комісії до всіх причетних осіб.</w:t>
      </w:r>
    </w:p>
    <w:p w:rsidR="006C009D" w:rsidRPr="006C009D" w:rsidRDefault="006C009D" w:rsidP="006C009D">
      <w:pPr>
        <w:spacing w:after="0" w:line="240" w:lineRule="auto"/>
        <w:rPr>
          <w:rFonts w:ascii="Times New Roman" w:eastAsia="Times New Roman" w:hAnsi="Times New Roman" w:cs="Times New Roman"/>
          <w:sz w:val="24"/>
          <w:szCs w:val="24"/>
          <w:lang w:eastAsia="uk-UA"/>
        </w:rPr>
      </w:pPr>
      <w:r w:rsidRPr="006C009D">
        <w:rPr>
          <w:rFonts w:ascii="Tahoma" w:eastAsia="Times New Roman" w:hAnsi="Tahoma" w:cs="Tahoma"/>
          <w:color w:val="111111"/>
          <w:sz w:val="18"/>
          <w:szCs w:val="1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bookmarkStart w:id="5" w:name="_Hlk183168490"/>
      <w:r w:rsidRPr="006C009D">
        <w:rPr>
          <w:rFonts w:ascii="Times New Roman" w:eastAsia="Times New Roman" w:hAnsi="Times New Roman" w:cs="Times New Roman"/>
          <w:color w:val="326693"/>
          <w:sz w:val="24"/>
          <w:szCs w:val="24"/>
          <w:u w:val="single"/>
          <w:bdr w:val="none" w:sz="0" w:space="0" w:color="auto" w:frame="1"/>
          <w:shd w:val="clear" w:color="auto" w:fill="FFFFFF"/>
          <w:lang w:eastAsia="uk-UA"/>
        </w:rPr>
        <w:t>Додаток 2</w:t>
      </w:r>
      <w:bookmarkEnd w:id="5"/>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shd w:val="clear" w:color="auto" w:fill="FFFFFF"/>
          <w:lang w:eastAsia="uk-UA"/>
        </w:rPr>
        <w:t>«Затверджено»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shd w:val="clear" w:color="auto" w:fill="FFFFFF"/>
          <w:lang w:eastAsia="uk-UA"/>
        </w:rPr>
        <w:t>Наказ № 76-о від </w:t>
      </w:r>
      <w:r w:rsidRPr="006C009D">
        <w:rPr>
          <w:rFonts w:ascii="Times New Roman" w:eastAsia="Times New Roman" w:hAnsi="Times New Roman" w:cs="Times New Roman"/>
          <w:color w:val="111111"/>
          <w:sz w:val="24"/>
          <w:szCs w:val="24"/>
          <w:u w:val="single"/>
          <w:bdr w:val="none" w:sz="0" w:space="0" w:color="auto" w:frame="1"/>
          <w:shd w:val="clear" w:color="auto" w:fill="FFFFFF"/>
          <w:lang w:eastAsia="uk-UA"/>
        </w:rPr>
        <w:t>29.08.2025 р</w:t>
      </w:r>
      <w:r w:rsidRPr="006C009D">
        <w:rPr>
          <w:rFonts w:ascii="Times New Roman" w:eastAsia="Times New Roman" w:hAnsi="Times New Roman" w:cs="Times New Roman"/>
          <w:color w:val="111111"/>
          <w:sz w:val="24"/>
          <w:szCs w:val="24"/>
          <w:bdr w:val="none" w:sz="0" w:space="0" w:color="auto" w:frame="1"/>
          <w:shd w:val="clear" w:color="auto" w:fill="FFFFFF"/>
          <w:lang w:eastAsia="uk-UA"/>
        </w:rPr>
        <w:t>.</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shd w:val="clear" w:color="auto" w:fill="FFFFFF"/>
          <w:lang w:eastAsia="uk-UA"/>
        </w:rPr>
        <w:t>Директор _____________ Оксана КУЛИК</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bookmarkStart w:id="6" w:name="_Hlk208405731"/>
      <w:r w:rsidRPr="006C009D">
        <w:rPr>
          <w:rFonts w:ascii="Times New Roman" w:eastAsia="Times New Roman" w:hAnsi="Times New Roman" w:cs="Times New Roman"/>
          <w:color w:val="326693"/>
          <w:sz w:val="28"/>
          <w:szCs w:val="28"/>
          <w:u w:val="single"/>
          <w:shd w:val="clear" w:color="auto" w:fill="FFFFFF"/>
          <w:lang w:eastAsia="uk-UA"/>
        </w:rPr>
        <w:t>План заходів, спрямованих на запобігання насильству і жорстокому поводженню та протидію цим явищам у комунальному закладі загальної середньої освіти «Давидковецька гімназія Хмельницької міської ради Хмельницької області» у 2025/2026 навчальному році</w:t>
      </w:r>
      <w:bookmarkEnd w:id="6"/>
    </w:p>
    <w:tbl>
      <w:tblPr>
        <w:tblpPr w:leftFromText="180" w:rightFromText="180" w:topFromText="150" w:bottomFromText="180" w:vertAnchor="text"/>
        <w:tblW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588"/>
        <w:gridCol w:w="3950"/>
        <w:gridCol w:w="1750"/>
        <w:gridCol w:w="3331"/>
      </w:tblGrid>
      <w:tr w:rsidR="006C009D" w:rsidRPr="006C009D" w:rsidTr="006C009D">
        <w:trPr>
          <w:trHeight w:val="489"/>
        </w:trPr>
        <w:tc>
          <w:tcPr>
            <w:tcW w:w="647"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4"/>
                <w:szCs w:val="24"/>
                <w:bdr w:val="none" w:sz="0" w:space="0" w:color="auto" w:frame="1"/>
                <w:lang w:eastAsia="uk-UA"/>
              </w:rPr>
              <w:t>№ з/п</w:t>
            </w:r>
          </w:p>
        </w:tc>
        <w:tc>
          <w:tcPr>
            <w:tcW w:w="4442"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4"/>
                <w:szCs w:val="24"/>
                <w:bdr w:val="none" w:sz="0" w:space="0" w:color="auto" w:frame="1"/>
                <w:lang w:eastAsia="uk-UA"/>
              </w:rPr>
              <w:t>Заходи</w:t>
            </w:r>
          </w:p>
        </w:tc>
        <w:tc>
          <w:tcPr>
            <w:tcW w:w="1894"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4"/>
                <w:szCs w:val="24"/>
                <w:bdr w:val="none" w:sz="0" w:space="0" w:color="auto" w:frame="1"/>
                <w:lang w:eastAsia="uk-UA"/>
              </w:rPr>
              <w:t>Термін виконання</w:t>
            </w:r>
          </w:p>
        </w:tc>
        <w:tc>
          <w:tcPr>
            <w:tcW w:w="3957"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b/>
                <w:bCs/>
                <w:color w:val="111111"/>
                <w:sz w:val="24"/>
                <w:szCs w:val="24"/>
                <w:bdr w:val="none" w:sz="0" w:space="0" w:color="auto" w:frame="1"/>
                <w:lang w:eastAsia="uk-UA"/>
              </w:rPr>
              <w:t>Відповідальний</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before="150" w:after="180" w:line="240" w:lineRule="auto"/>
              <w:jc w:val="center"/>
              <w:rPr>
                <w:rFonts w:ascii="Tahoma" w:eastAsia="Times New Roman" w:hAnsi="Tahoma" w:cs="Tahoma"/>
                <w:color w:val="111111"/>
                <w:sz w:val="18"/>
                <w:szCs w:val="18"/>
                <w:lang w:eastAsia="uk-UA"/>
              </w:rPr>
            </w:pPr>
            <w:r w:rsidRPr="006C009D">
              <w:rPr>
                <w:rFonts w:ascii="Tahoma" w:eastAsia="Times New Roman" w:hAnsi="Tahoma" w:cs="Tahoma"/>
                <w:color w:val="111111"/>
                <w:sz w:val="24"/>
                <w:szCs w:val="24"/>
                <w:lang w:eastAsia="uk-UA"/>
              </w:rPr>
              <w:t>1.</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Підготовка наказу «</w:t>
            </w:r>
            <w:r w:rsidRPr="006C009D">
              <w:rPr>
                <w:rFonts w:ascii="Times New Roman" w:eastAsia="Times New Roman" w:hAnsi="Times New Roman" w:cs="Times New Roman"/>
                <w:color w:val="111111"/>
                <w:sz w:val="24"/>
                <w:szCs w:val="24"/>
                <w:lang w:eastAsia="uk-UA"/>
              </w:rPr>
              <w:t>Про організацію роботи з охоплення</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навчанням дітей шкільного віку,</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профілактику дитячої злочинності,</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правопорушень, запобігання та протидію</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домашньому насильству, насильству</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та жорстокому поводженню з дітьми</w:t>
            </w:r>
          </w:p>
          <w:p w:rsidR="006C009D" w:rsidRPr="006C009D" w:rsidRDefault="006C009D" w:rsidP="006C009D">
            <w:pPr>
              <w:spacing w:after="0" w:line="240" w:lineRule="auto"/>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у КЗЗСО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4"/>
                <w:szCs w:val="24"/>
                <w:shd w:val="clear" w:color="auto" w:fill="FFFFFF"/>
                <w:lang w:eastAsia="uk-UA"/>
              </w:rPr>
              <w:t>Давидковецька гімназія Хмельницької міської ради Хмельницької області</w:t>
            </w:r>
            <w:r w:rsidRPr="006C009D">
              <w:rPr>
                <w:rFonts w:ascii="Times New Roman" w:eastAsia="Times New Roman" w:hAnsi="Times New Roman" w:cs="Times New Roman"/>
                <w:color w:val="111111"/>
                <w:sz w:val="24"/>
                <w:szCs w:val="24"/>
                <w:lang w:eastAsia="uk-UA"/>
              </w:rPr>
              <w:t> » у 2025/2026 навчальному році</w:t>
            </w:r>
            <w:r w:rsidRPr="006C009D">
              <w:rPr>
                <w:rFonts w:ascii="Times New Roman" w:eastAsia="Times New Roman" w:hAnsi="Times New Roman" w:cs="Times New Roman"/>
                <w:color w:val="111111"/>
                <w:sz w:val="24"/>
                <w:szCs w:val="24"/>
                <w:bdr w:val="none" w:sz="0" w:space="0" w:color="auto" w:frame="1"/>
                <w:lang w:eastAsia="uk-UA"/>
              </w:rPr>
              <w:t>»</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Серпень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Керівник гімназії</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before="150" w:after="180" w:line="240" w:lineRule="auto"/>
              <w:jc w:val="center"/>
              <w:rPr>
                <w:rFonts w:ascii="Tahoma" w:eastAsia="Times New Roman" w:hAnsi="Tahoma" w:cs="Tahoma"/>
                <w:color w:val="111111"/>
                <w:sz w:val="18"/>
                <w:szCs w:val="18"/>
                <w:lang w:eastAsia="uk-UA"/>
              </w:rPr>
            </w:pPr>
            <w:r w:rsidRPr="006C009D">
              <w:rPr>
                <w:rFonts w:ascii="Tahoma" w:eastAsia="Times New Roman" w:hAnsi="Tahoma" w:cs="Tahoma"/>
                <w:color w:val="111111"/>
                <w:sz w:val="24"/>
                <w:szCs w:val="24"/>
                <w:lang w:eastAsia="uk-UA"/>
              </w:rPr>
              <w:t>2.</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shd w:val="clear" w:color="auto" w:fill="FFFFFF"/>
                <w:lang w:eastAsia="uk-UA"/>
              </w:rPr>
              <w:t>Підготовка наказу «Про створення комісії з розгляду</w:t>
            </w:r>
            <w:r w:rsidRPr="006C009D">
              <w:rPr>
                <w:rFonts w:ascii="Times New Roman" w:eastAsia="Times New Roman" w:hAnsi="Times New Roman" w:cs="Times New Roman"/>
                <w:color w:val="111111"/>
                <w:sz w:val="24"/>
                <w:szCs w:val="24"/>
                <w:lang w:eastAsia="uk-UA"/>
              </w:rPr>
              <w:t> </w:t>
            </w:r>
            <w:r w:rsidRPr="006C009D">
              <w:rPr>
                <w:rFonts w:ascii="Times New Roman" w:eastAsia="Times New Roman" w:hAnsi="Times New Roman" w:cs="Times New Roman"/>
                <w:color w:val="111111"/>
                <w:sz w:val="24"/>
                <w:szCs w:val="24"/>
                <w:shd w:val="clear" w:color="auto" w:fill="FFFFFF"/>
                <w:lang w:eastAsia="uk-UA"/>
              </w:rPr>
              <w:t>випадків насильства та жорстокого поводження</w:t>
            </w:r>
            <w:r w:rsidRPr="006C009D">
              <w:rPr>
                <w:rFonts w:ascii="Times New Roman" w:eastAsia="Times New Roman" w:hAnsi="Times New Roman" w:cs="Times New Roman"/>
                <w:color w:val="111111"/>
                <w:sz w:val="24"/>
                <w:szCs w:val="24"/>
                <w:lang w:eastAsia="uk-UA"/>
              </w:rPr>
              <w:t> </w:t>
            </w:r>
            <w:r w:rsidRPr="006C009D">
              <w:rPr>
                <w:rFonts w:ascii="Times New Roman" w:eastAsia="Times New Roman" w:hAnsi="Times New Roman" w:cs="Times New Roman"/>
                <w:color w:val="111111"/>
                <w:sz w:val="24"/>
                <w:szCs w:val="24"/>
                <w:shd w:val="clear" w:color="auto" w:fill="FFFFFF"/>
                <w:lang w:eastAsia="uk-UA"/>
              </w:rPr>
              <w:t xml:space="preserve">з дітьми у 2025/2026 </w:t>
            </w:r>
            <w:proofErr w:type="spellStart"/>
            <w:r w:rsidRPr="006C009D">
              <w:rPr>
                <w:rFonts w:ascii="Times New Roman" w:eastAsia="Times New Roman" w:hAnsi="Times New Roman" w:cs="Times New Roman"/>
                <w:color w:val="111111"/>
                <w:sz w:val="24"/>
                <w:szCs w:val="24"/>
                <w:shd w:val="clear" w:color="auto" w:fill="FFFFFF"/>
                <w:lang w:eastAsia="uk-UA"/>
              </w:rPr>
              <w:t>н.р</w:t>
            </w:r>
            <w:proofErr w:type="spellEnd"/>
            <w:r w:rsidRPr="006C009D">
              <w:rPr>
                <w:rFonts w:ascii="Times New Roman" w:eastAsia="Times New Roman" w:hAnsi="Times New Roman" w:cs="Times New Roman"/>
                <w:color w:val="111111"/>
                <w:sz w:val="24"/>
                <w:szCs w:val="24"/>
                <w:shd w:val="clear" w:color="auto" w:fill="FFFFFF"/>
                <w:lang w:eastAsia="uk-UA"/>
              </w:rPr>
              <w:t>.»</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Серпень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Керівник ліцею</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3.</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Оновлення розділу про профілактику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4"/>
                <w:szCs w:val="24"/>
                <w:bdr w:val="none" w:sz="0" w:space="0" w:color="auto" w:frame="1"/>
                <w:lang w:eastAsia="uk-UA"/>
              </w:rPr>
              <w:t>насильства та жорстокого поводження з учасниками освітнього процесу і розміщення нормативних документів на сайті закладу освіти.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Жовтень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Відповідальний за роботу сайту.</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4.</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Виступ на загальношкільних батьківських зборах щодо профілактики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4"/>
                <w:szCs w:val="24"/>
                <w:bdr w:val="none" w:sz="0" w:space="0" w:color="auto" w:frame="1"/>
                <w:lang w:eastAsia="uk-UA"/>
              </w:rPr>
              <w:t>насильства та жорстокого поводження з дітьми та педагогічними працівниками в учнівському колективі та сім’ї.</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Протягом року</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Керівник гімназії, уповноважена особа з питань унеможливлення насильства та жорстокого поводження з дітьми, працівники правоохоронних органів, юстиції, служби у справах дітей.</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5.</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Інструктивні наради з персоналом гімназії щодо унеможливлення насильства та жорстокого поводження з дітьми.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Листопад</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Керівник гімназії, психолог, представник відділу ювенальної превенції ГУНП.</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6.</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shd w:val="clear" w:color="auto" w:fill="FFFFFF"/>
                <w:lang w:eastAsia="uk-UA"/>
              </w:rPr>
              <w:t xml:space="preserve">Провести Всеукраїнський тиждень з протидії </w:t>
            </w:r>
            <w:proofErr w:type="spellStart"/>
            <w:r w:rsidRPr="006C009D">
              <w:rPr>
                <w:rFonts w:ascii="Times New Roman" w:eastAsia="Times New Roman" w:hAnsi="Times New Roman" w:cs="Times New Roman"/>
                <w:color w:val="111111"/>
                <w:sz w:val="24"/>
                <w:szCs w:val="24"/>
                <w:shd w:val="clear" w:color="auto" w:fill="FFFFFF"/>
                <w:lang w:eastAsia="uk-UA"/>
              </w:rPr>
              <w:t>булінгу</w:t>
            </w:r>
            <w:proofErr w:type="spellEnd"/>
            <w:r w:rsidRPr="006C009D">
              <w:rPr>
                <w:rFonts w:ascii="Times New Roman" w:eastAsia="Times New Roman" w:hAnsi="Times New Roman" w:cs="Times New Roman"/>
                <w:color w:val="111111"/>
                <w:sz w:val="24"/>
                <w:szCs w:val="24"/>
                <w:shd w:val="clear" w:color="auto" w:fill="FFFFFF"/>
                <w:lang w:eastAsia="uk-UA"/>
              </w:rPr>
              <w:t>.</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Грудень, травень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Лиса Н.В., практичний психолог</w:t>
            </w:r>
          </w:p>
        </w:tc>
      </w:tr>
      <w:tr w:rsidR="006C009D" w:rsidRPr="006C009D" w:rsidTr="006C009D">
        <w:trPr>
          <w:trHeight w:val="866"/>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7.</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Співбесіда з класними керівниками за результатами діагностики класного колективу</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Постійно</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Практичний психолог</w:t>
            </w:r>
          </w:p>
        </w:tc>
      </w:tr>
      <w:tr w:rsidR="006C009D" w:rsidRPr="006C009D" w:rsidTr="006C009D">
        <w:trPr>
          <w:trHeight w:val="779"/>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8.</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Консультування класних керівників психологом з проблемних ситуацій</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Протягом навчального року</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Практичний психолог</w:t>
            </w:r>
          </w:p>
        </w:tc>
      </w:tr>
      <w:tr w:rsidR="006C009D" w:rsidRPr="006C009D" w:rsidTr="006C009D">
        <w:trPr>
          <w:trHeight w:val="603"/>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9.</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Проводити індивідуальну роботу з дітьми схильними до асоціальної поведінки: пропусків навчальних занять, протиправної поведінки, агресивності та проявів насильства через організацію і проведення зустрічей з представниками різноманітних державних служб і громадських організацій.</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Протягом навчального року</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Практичний психолог</w:t>
            </w:r>
          </w:p>
        </w:tc>
      </w:tr>
      <w:tr w:rsidR="006C009D" w:rsidRPr="006C009D" w:rsidTr="006C009D">
        <w:trPr>
          <w:trHeight w:val="637"/>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10.</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Удосконалення рекомендацій «Насильство та жорстоке поводження: поради батькам, педагогам, учням»</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Жовтень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Психологічна служба</w:t>
            </w:r>
          </w:p>
        </w:tc>
      </w:tr>
      <w:tr w:rsidR="006C009D" w:rsidRPr="006C009D" w:rsidTr="006C009D">
        <w:trPr>
          <w:trHeight w:val="519"/>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11.</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Тиждень толерантності.</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Листопад</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Класні керівники 1-9 класів</w:t>
            </w:r>
          </w:p>
        </w:tc>
      </w:tr>
      <w:tr w:rsidR="006C009D" w:rsidRPr="006C009D" w:rsidTr="006C009D">
        <w:trPr>
          <w:trHeight w:val="512"/>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12.</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Проведення акції «16 днів проти насильства».</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Листопад</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Класні керівники 1-9 класів, психолог</w:t>
            </w:r>
          </w:p>
        </w:tc>
      </w:tr>
      <w:tr w:rsidR="006C009D" w:rsidRPr="006C009D" w:rsidTr="006C009D">
        <w:trPr>
          <w:trHeight w:val="665"/>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13.</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Тренінгове заняття "Безпечне спілкування в інтернеті"</w:t>
            </w:r>
            <w:r w:rsidRPr="006C009D">
              <w:rPr>
                <w:rFonts w:ascii="Times New Roman" w:eastAsia="Times New Roman" w:hAnsi="Times New Roman" w:cs="Times New Roman"/>
                <w:color w:val="111111"/>
                <w:sz w:val="24"/>
                <w:szCs w:val="24"/>
                <w:lang w:eastAsia="uk-UA"/>
              </w:rPr>
              <w:t> </w:t>
            </w:r>
            <w:r w:rsidRPr="006C009D">
              <w:rPr>
                <w:rFonts w:ascii="Times New Roman" w:eastAsia="Times New Roman" w:hAnsi="Times New Roman" w:cs="Times New Roman"/>
                <w:color w:val="111111"/>
                <w:sz w:val="24"/>
                <w:szCs w:val="24"/>
                <w:bdr w:val="none" w:sz="0" w:space="0" w:color="auto" w:frame="1"/>
                <w:lang w:eastAsia="uk-UA"/>
              </w:rPr>
              <w:t xml:space="preserve">(5-9 </w:t>
            </w:r>
            <w:proofErr w:type="spellStart"/>
            <w:r w:rsidRPr="006C009D">
              <w:rPr>
                <w:rFonts w:ascii="Times New Roman" w:eastAsia="Times New Roman" w:hAnsi="Times New Roman" w:cs="Times New Roman"/>
                <w:color w:val="111111"/>
                <w:sz w:val="24"/>
                <w:szCs w:val="24"/>
                <w:bdr w:val="none" w:sz="0" w:space="0" w:color="auto" w:frame="1"/>
                <w:lang w:eastAsia="uk-UA"/>
              </w:rPr>
              <w:t>кл</w:t>
            </w:r>
            <w:proofErr w:type="spellEnd"/>
            <w:r w:rsidRPr="006C009D">
              <w:rPr>
                <w:rFonts w:ascii="Times New Roman" w:eastAsia="Times New Roman" w:hAnsi="Times New Roman" w:cs="Times New Roman"/>
                <w:color w:val="111111"/>
                <w:sz w:val="24"/>
                <w:szCs w:val="24"/>
                <w:bdr w:val="none" w:sz="0" w:space="0" w:color="auto" w:frame="1"/>
                <w:lang w:eastAsia="uk-UA"/>
              </w:rPr>
              <w:t>.)</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Лютий</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Лиса Н.В.</w:t>
            </w:r>
          </w:p>
        </w:tc>
      </w:tr>
      <w:tr w:rsidR="006C009D" w:rsidRPr="006C009D" w:rsidTr="006C009D">
        <w:trPr>
          <w:trHeight w:val="407"/>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14.</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Анкетування «Що ти знаєш про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4"/>
                <w:szCs w:val="24"/>
                <w:bdr w:val="none" w:sz="0" w:space="0" w:color="auto" w:frame="1"/>
                <w:lang w:eastAsia="uk-UA"/>
              </w:rPr>
              <w:t>насильство над людьми та жорстоке поводження з ними?»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Січень - березень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Практичний психолог (Лиса Н.В.)</w:t>
            </w:r>
          </w:p>
        </w:tc>
      </w:tr>
      <w:tr w:rsidR="006C009D" w:rsidRPr="006C009D" w:rsidTr="006C009D">
        <w:trPr>
          <w:trHeight w:val="56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15.</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Тематичні загальношкільні батьківські збори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Грудень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Адміністрація</w:t>
            </w:r>
          </w:p>
        </w:tc>
      </w:tr>
      <w:tr w:rsidR="006C009D" w:rsidRPr="006C009D" w:rsidTr="006C009D">
        <w:trPr>
          <w:trHeight w:val="965"/>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16.</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Висвітлення інформації для батьків про порядок реагування на випадки </w:t>
            </w:r>
            <w:r w:rsidRPr="006C009D">
              <w:rPr>
                <w:rFonts w:ascii="Times New Roman" w:eastAsia="Times New Roman" w:hAnsi="Times New Roman" w:cs="Times New Roman"/>
                <w:color w:val="111111"/>
                <w:sz w:val="28"/>
                <w:szCs w:val="28"/>
                <w:lang w:eastAsia="uk-UA"/>
              </w:rPr>
              <w:t> </w:t>
            </w:r>
            <w:r w:rsidRPr="006C009D">
              <w:rPr>
                <w:rFonts w:ascii="Times New Roman" w:eastAsia="Times New Roman" w:hAnsi="Times New Roman" w:cs="Times New Roman"/>
                <w:color w:val="111111"/>
                <w:sz w:val="24"/>
                <w:szCs w:val="24"/>
                <w:bdr w:val="none" w:sz="0" w:space="0" w:color="auto" w:frame="1"/>
                <w:lang w:eastAsia="uk-UA"/>
              </w:rPr>
              <w:t>насильства та жорстокого поводження з дітьми та педагогічними працівниками; способи повідомлення про ці випадки.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Жовтень</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Уповноважена особа з питань унеможливлення насильства та жорстокого поводження з дітьми.</w:t>
            </w:r>
          </w:p>
        </w:tc>
      </w:tr>
      <w:tr w:rsidR="006C009D" w:rsidRPr="006C009D" w:rsidTr="006C009D">
        <w:trPr>
          <w:trHeight w:val="579"/>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17.</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Проведення консультацій психолога з питань взаємин батьків з дітьми.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Протягом року</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Практичний психолог, класні керівник 1-9 класів</w:t>
            </w:r>
          </w:p>
        </w:tc>
      </w:tr>
      <w:tr w:rsidR="006C009D" w:rsidRPr="006C009D" w:rsidTr="006C009D">
        <w:trPr>
          <w:trHeight w:val="478"/>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18.</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Зустріч із представниками Служби у справах дітей Хмельницької міської ради, Центру соціальних служб для дітей, сім’ї та молоді, відділу ювенальної превенції ГУНП у Хмельницькій області.</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Протягом року</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Заступник директора з навчально-виховної роботи</w:t>
            </w:r>
          </w:p>
        </w:tc>
      </w:tr>
      <w:tr w:rsidR="006C009D" w:rsidRPr="006C009D" w:rsidTr="006C009D">
        <w:trPr>
          <w:trHeight w:val="144"/>
        </w:trPr>
        <w:tc>
          <w:tcPr>
            <w:tcW w:w="647"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lang w:eastAsia="uk-UA"/>
              </w:rPr>
              <w:t>19.</w:t>
            </w:r>
          </w:p>
        </w:tc>
        <w:tc>
          <w:tcPr>
            <w:tcW w:w="4442"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Аналіз інформації за протоколами комісії з розгляду випадків насильства та жорстокого поводження з учасниками освітнього процесу в закладі освіти.</w:t>
            </w:r>
          </w:p>
        </w:tc>
        <w:tc>
          <w:tcPr>
            <w:tcW w:w="1894"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За потреби</w:t>
            </w:r>
          </w:p>
        </w:tc>
        <w:tc>
          <w:tcPr>
            <w:tcW w:w="3957"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6C009D" w:rsidRPr="006C009D" w:rsidRDefault="006C009D" w:rsidP="006C009D">
            <w:pPr>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4"/>
                <w:szCs w:val="24"/>
                <w:bdr w:val="none" w:sz="0" w:space="0" w:color="auto" w:frame="1"/>
                <w:lang w:eastAsia="uk-UA"/>
              </w:rPr>
              <w:t>Уповноважена особа з питань унеможливлення насильства та жорстокого поводження з дітьми</w:t>
            </w:r>
          </w:p>
        </w:tc>
      </w:tr>
    </w:tbl>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0B0706"/>
          <w:sz w:val="24"/>
          <w:szCs w:val="24"/>
          <w:lang w:eastAsia="uk-UA"/>
        </w:rPr>
        <w:t>Заступник з навчально - виховної роботи                                                                    Валентина КУЧЕРУК</w:t>
      </w:r>
    </w:p>
    <w:p w:rsidR="006C009D" w:rsidRPr="006C009D" w:rsidRDefault="006C009D" w:rsidP="006C009D">
      <w:pPr>
        <w:spacing w:after="0" w:line="240" w:lineRule="auto"/>
        <w:rPr>
          <w:rFonts w:ascii="Times New Roman" w:eastAsia="Times New Roman" w:hAnsi="Times New Roman" w:cs="Times New Roman"/>
          <w:sz w:val="24"/>
          <w:szCs w:val="24"/>
          <w:lang w:eastAsia="uk-UA"/>
        </w:rPr>
      </w:pPr>
      <w:r w:rsidRPr="006C009D">
        <w:rPr>
          <w:rFonts w:ascii="Tahoma" w:eastAsia="Times New Roman" w:hAnsi="Tahoma" w:cs="Tahoma"/>
          <w:color w:val="111111"/>
          <w:sz w:val="18"/>
          <w:szCs w:val="1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bookmarkStart w:id="7" w:name="_Hlk183169684"/>
      <w:r w:rsidRPr="006C009D">
        <w:rPr>
          <w:rFonts w:ascii="Times New Roman" w:eastAsia="Times New Roman" w:hAnsi="Times New Roman" w:cs="Times New Roman"/>
          <w:color w:val="326693"/>
          <w:sz w:val="28"/>
          <w:szCs w:val="28"/>
          <w:u w:val="single"/>
          <w:bdr w:val="none" w:sz="0" w:space="0" w:color="auto" w:frame="1"/>
          <w:shd w:val="clear" w:color="auto" w:fill="FFFFFF"/>
          <w:lang w:eastAsia="uk-UA"/>
        </w:rPr>
        <w:t>Додаток 3</w:t>
      </w:r>
      <w:bookmarkEnd w:id="7"/>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«Затверджено»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Наказ № 76-о від </w:t>
      </w:r>
      <w:r w:rsidRPr="006C009D">
        <w:rPr>
          <w:rFonts w:ascii="Times New Roman" w:eastAsia="Times New Roman" w:hAnsi="Times New Roman" w:cs="Times New Roman"/>
          <w:color w:val="111111"/>
          <w:sz w:val="28"/>
          <w:szCs w:val="28"/>
          <w:u w:val="single"/>
          <w:bdr w:val="none" w:sz="0" w:space="0" w:color="auto" w:frame="1"/>
          <w:shd w:val="clear" w:color="auto" w:fill="FFFFFF"/>
          <w:lang w:eastAsia="uk-UA"/>
        </w:rPr>
        <w:t>29.08.2025 р</w:t>
      </w:r>
      <w:r w:rsidRPr="006C009D">
        <w:rPr>
          <w:rFonts w:ascii="Times New Roman" w:eastAsia="Times New Roman" w:hAnsi="Times New Roman" w:cs="Times New Roman"/>
          <w:color w:val="111111"/>
          <w:sz w:val="28"/>
          <w:szCs w:val="28"/>
          <w:bdr w:val="none" w:sz="0" w:space="0" w:color="auto" w:frame="1"/>
          <w:shd w:val="clear" w:color="auto" w:fill="FFFFFF"/>
          <w:lang w:eastAsia="uk-UA"/>
        </w:rPr>
        <w:t>.</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Директор _____________ Оксана КУЛИК</w:t>
      </w:r>
    </w:p>
    <w:p w:rsidR="006C009D" w:rsidRPr="006C009D" w:rsidRDefault="006C009D" w:rsidP="006C009D">
      <w:pPr>
        <w:shd w:val="clear" w:color="auto" w:fill="FFFFFF"/>
        <w:spacing w:after="0" w:line="240" w:lineRule="auto"/>
        <w:ind w:left="720"/>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Порядок реагування на ймовірні випадки насильства над дітьми, педагогами та іншими працівниками ліцею та жорстокого поводження з ними</w:t>
      </w:r>
    </w:p>
    <w:p w:rsidR="006C009D" w:rsidRPr="006C009D" w:rsidRDefault="006C009D" w:rsidP="006C009D">
      <w:pPr>
        <w:numPr>
          <w:ilvl w:val="0"/>
          <w:numId w:val="22"/>
        </w:numPr>
        <w:shd w:val="clear" w:color="auto" w:fill="FFFFFF"/>
        <w:spacing w:after="0" w:line="240" w:lineRule="auto"/>
        <w:ind w:left="1170"/>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Директор закладу:</w:t>
      </w:r>
    </w:p>
    <w:p w:rsidR="006C009D" w:rsidRPr="006C009D" w:rsidRDefault="006C009D" w:rsidP="006C009D">
      <w:pPr>
        <w:numPr>
          <w:ilvl w:val="1"/>
          <w:numId w:val="22"/>
        </w:numPr>
        <w:shd w:val="clear" w:color="auto" w:fill="FFFFFF"/>
        <w:spacing w:after="0" w:line="240" w:lineRule="auto"/>
        <w:ind w:left="249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Розглядає заяви про ймовірні випадки насильства та жорстокого поводження з учасниками освітнього процесу здобувачів освіти, їхніх батьків, законних представників, інших осіб.</w:t>
      </w:r>
    </w:p>
    <w:p w:rsidR="006C009D" w:rsidRPr="006C009D" w:rsidRDefault="006C009D" w:rsidP="006C009D">
      <w:pPr>
        <w:numPr>
          <w:ilvl w:val="1"/>
          <w:numId w:val="22"/>
        </w:numPr>
        <w:shd w:val="clear" w:color="auto" w:fill="FFFFFF"/>
        <w:spacing w:after="0" w:line="240" w:lineRule="auto"/>
        <w:ind w:left="2490"/>
        <w:jc w:val="both"/>
        <w:rPr>
          <w:rFonts w:ascii="Tahoma" w:eastAsia="Times New Roman" w:hAnsi="Tahoma" w:cs="Tahoma"/>
          <w:color w:val="111111"/>
          <w:sz w:val="18"/>
          <w:szCs w:val="18"/>
          <w:lang w:eastAsia="uk-UA"/>
        </w:rPr>
      </w:pPr>
      <w:proofErr w:type="spellStart"/>
      <w:r w:rsidRPr="006C009D">
        <w:rPr>
          <w:rFonts w:ascii="Times New Roman" w:eastAsia="Times New Roman" w:hAnsi="Times New Roman" w:cs="Times New Roman"/>
          <w:color w:val="111111"/>
          <w:sz w:val="28"/>
          <w:szCs w:val="28"/>
          <w:shd w:val="clear" w:color="auto" w:fill="FFFFFF"/>
          <w:lang w:eastAsia="uk-UA"/>
        </w:rPr>
        <w:t>Скликає</w:t>
      </w:r>
      <w:proofErr w:type="spellEnd"/>
      <w:r w:rsidRPr="006C009D">
        <w:rPr>
          <w:rFonts w:ascii="Times New Roman" w:eastAsia="Times New Roman" w:hAnsi="Times New Roman" w:cs="Times New Roman"/>
          <w:color w:val="111111"/>
          <w:sz w:val="28"/>
          <w:szCs w:val="28"/>
          <w:shd w:val="clear" w:color="auto" w:fill="FFFFFF"/>
          <w:lang w:eastAsia="uk-UA"/>
        </w:rPr>
        <w:t xml:space="preserve"> засідання комісії з розгляду випадків насильства та жорстокого поводження з учасниками освітнього процесу для прийняття рішення за результатами проведеного розслідування про наявність/відсутність обставин, що обґрунтовують інформацію, зазначену у заяві.</w:t>
      </w:r>
    </w:p>
    <w:p w:rsidR="006C009D" w:rsidRPr="006C009D" w:rsidRDefault="006C009D" w:rsidP="006C009D">
      <w:pPr>
        <w:numPr>
          <w:ilvl w:val="1"/>
          <w:numId w:val="22"/>
        </w:numPr>
        <w:shd w:val="clear" w:color="auto" w:fill="FFFFFF"/>
        <w:spacing w:after="0" w:line="240" w:lineRule="auto"/>
        <w:ind w:left="249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Вживає відповідних заходів реагування.</w:t>
      </w:r>
    </w:p>
    <w:p w:rsidR="006C009D" w:rsidRPr="006C009D" w:rsidRDefault="006C009D" w:rsidP="006C009D">
      <w:pPr>
        <w:numPr>
          <w:ilvl w:val="1"/>
          <w:numId w:val="22"/>
        </w:numPr>
        <w:shd w:val="clear" w:color="auto" w:fill="FFFFFF"/>
        <w:spacing w:after="0" w:line="240" w:lineRule="auto"/>
        <w:ind w:left="249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Повідомляє уповноваженим підрозділам органів Національної поліції України та службі у справах дітей про ймовірні випадки насильства та жорстокого поводження з дітьми в закладі освіти.</w:t>
      </w:r>
    </w:p>
    <w:p w:rsidR="006C009D" w:rsidRPr="006C009D" w:rsidRDefault="006C009D" w:rsidP="006C009D">
      <w:pPr>
        <w:numPr>
          <w:ilvl w:val="1"/>
          <w:numId w:val="22"/>
        </w:numPr>
        <w:shd w:val="clear" w:color="auto" w:fill="FFFFFF"/>
        <w:spacing w:after="0" w:line="240" w:lineRule="auto"/>
        <w:ind w:left="249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Забезпечує виконання заходів для надання соціальних та психолого-педагогічних послуг здобувачам освіти, які вчинили насильство, жорстоке поводження щодо дітей чи педагогічних працівників, стали його свідками або постраждали від насильства та жорстокого поводження.</w:t>
      </w:r>
    </w:p>
    <w:p w:rsidR="006C009D" w:rsidRPr="006C009D" w:rsidRDefault="006C009D" w:rsidP="006C009D">
      <w:pPr>
        <w:shd w:val="clear" w:color="auto" w:fill="FFFFFF"/>
        <w:spacing w:after="0" w:line="240" w:lineRule="auto"/>
        <w:ind w:left="720"/>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 Працівники гімназії:</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2.1.     Подають директору заяву про випадки насильства та жорстокого поводження стосовно дитини або будь-якого працівника гімназії.</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2.2.     Повідомляють директорові про факти насильства та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інформацію від інших осіб.</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2.3.     Здійснюють захист дітей і працівників гімназії від будь-яких форм насильства та експлуатації, у тому числі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(цькування), дискримінації за будь-якою ознакою, від пропаганди та агітації, що завдають шкоди здоров’ю.</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2.4.     Вживають невідкладних заходів для припинення насильства та жорстокого поводження з дітьми чи працівниками гімназії, свідками якого стали.</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2.5.     Сприяють керівництву закладу освіти у проведенні розслідування щодо випадків насильства та жорстокого поводження з дітьми чи працівниками гімназії.</w:t>
      </w:r>
    </w:p>
    <w:p w:rsidR="006C009D" w:rsidRPr="006C009D" w:rsidRDefault="006C009D" w:rsidP="006C009D">
      <w:pPr>
        <w:shd w:val="clear" w:color="auto" w:fill="FFFFFF"/>
        <w:spacing w:after="0" w:line="240" w:lineRule="auto"/>
        <w:ind w:left="72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2.6.     Виконують рішення та рекомендації комісії з розгляду випадків насильства та жорстокого поводження з дітьми чи працівниками гімназії в закладі освіти.</w:t>
      </w:r>
    </w:p>
    <w:p w:rsidR="006C009D" w:rsidRPr="006C009D" w:rsidRDefault="006C009D" w:rsidP="006C009D">
      <w:pPr>
        <w:shd w:val="clear" w:color="auto" w:fill="FFFFFF"/>
        <w:spacing w:after="0" w:line="240" w:lineRule="auto"/>
        <w:ind w:left="720"/>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3.      Здобувачі освіти, батьки (або особи, що їх замінюють):</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3.1.     Подають директору закладу заяву про випадки насильства та жорстокого поводження стосовно дитини або працівника гімназії.</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4.2.     Повідомляють директорові гімназії про факти насильства та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інформацію від інших осіб.</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4.3.     Уживають невідкладних заходів для унеможливлення насильства та жорстокого поводження з дітьми чи працівниками, свідками якого стали.</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4.4.     Сприяють керівництву у проведенні розслідування щодо випадків насильства та жорстокого поводження.</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4.5.     Виконують рішення та рекомендації комісії з розгляду випадків насильства та жорстокого поводження з учасниками освітнього процесу</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Додаток 4</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«Затверджено»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Наказ № 76-о від </w:t>
      </w:r>
      <w:r w:rsidRPr="006C009D">
        <w:rPr>
          <w:rFonts w:ascii="Times New Roman" w:eastAsia="Times New Roman" w:hAnsi="Times New Roman" w:cs="Times New Roman"/>
          <w:color w:val="111111"/>
          <w:sz w:val="28"/>
          <w:szCs w:val="28"/>
          <w:u w:val="single"/>
          <w:bdr w:val="none" w:sz="0" w:space="0" w:color="auto" w:frame="1"/>
          <w:shd w:val="clear" w:color="auto" w:fill="FFFFFF"/>
          <w:lang w:eastAsia="uk-UA"/>
        </w:rPr>
        <w:t>29.08.2025 р</w:t>
      </w:r>
      <w:r w:rsidRPr="006C009D">
        <w:rPr>
          <w:rFonts w:ascii="Times New Roman" w:eastAsia="Times New Roman" w:hAnsi="Times New Roman" w:cs="Times New Roman"/>
          <w:color w:val="111111"/>
          <w:sz w:val="28"/>
          <w:szCs w:val="28"/>
          <w:bdr w:val="none" w:sz="0" w:space="0" w:color="auto" w:frame="1"/>
          <w:shd w:val="clear" w:color="auto" w:fill="FFFFFF"/>
          <w:lang w:eastAsia="uk-UA"/>
        </w:rPr>
        <w:t>.</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w:t>
      </w:r>
    </w:p>
    <w:p w:rsidR="006C009D" w:rsidRPr="006C009D" w:rsidRDefault="006C009D" w:rsidP="006C009D">
      <w:pPr>
        <w:shd w:val="clear" w:color="auto" w:fill="FFFFFF"/>
        <w:spacing w:after="0" w:line="240" w:lineRule="auto"/>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bdr w:val="none" w:sz="0" w:space="0" w:color="auto" w:frame="1"/>
          <w:shd w:val="clear" w:color="auto" w:fill="FFFFFF"/>
          <w:lang w:eastAsia="uk-UA"/>
        </w:rPr>
        <w:t>Директор _____________ Оксана КУЛИК</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Пам’ятка</w:t>
      </w:r>
    </w:p>
    <w:p w:rsidR="006C009D" w:rsidRPr="006C009D" w:rsidRDefault="006C009D" w:rsidP="006C009D">
      <w:pPr>
        <w:shd w:val="clear" w:color="auto" w:fill="FFFFFF"/>
        <w:spacing w:after="0" w:line="240" w:lineRule="auto"/>
        <w:jc w:val="center"/>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про відповідальність осіб, причетних до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(цькування)</w:t>
      </w:r>
    </w:p>
    <w:p w:rsidR="006C009D" w:rsidRPr="006C009D" w:rsidRDefault="006C009D" w:rsidP="006C009D">
      <w:pPr>
        <w:numPr>
          <w:ilvl w:val="0"/>
          <w:numId w:val="23"/>
        </w:numPr>
        <w:shd w:val="clear" w:color="auto" w:fill="FFFFFF"/>
        <w:spacing w:after="150" w:line="240" w:lineRule="auto"/>
        <w:ind w:left="450"/>
        <w:rPr>
          <w:rFonts w:ascii="Tahoma" w:eastAsia="Times New Roman" w:hAnsi="Tahoma" w:cs="Tahoma"/>
          <w:color w:val="111111"/>
          <w:sz w:val="18"/>
          <w:szCs w:val="18"/>
          <w:lang w:eastAsia="uk-UA"/>
        </w:rPr>
      </w:pPr>
    </w:p>
    <w:p w:rsidR="006C009D" w:rsidRPr="006C009D" w:rsidRDefault="006C009D" w:rsidP="006C009D">
      <w:pPr>
        <w:numPr>
          <w:ilvl w:val="1"/>
          <w:numId w:val="23"/>
        </w:numPr>
        <w:shd w:val="clear" w:color="auto" w:fill="FFFFFF"/>
        <w:spacing w:after="0" w:line="240" w:lineRule="auto"/>
        <w:ind w:left="1770"/>
        <w:jc w:val="both"/>
        <w:rPr>
          <w:rFonts w:ascii="Tahoma" w:eastAsia="Times New Roman" w:hAnsi="Tahoma" w:cs="Tahoma"/>
          <w:color w:val="111111"/>
          <w:sz w:val="18"/>
          <w:szCs w:val="18"/>
          <w:lang w:eastAsia="uk-UA"/>
        </w:rPr>
      </w:pPr>
      <w:proofErr w:type="spellStart"/>
      <w:r w:rsidRPr="006C009D">
        <w:rPr>
          <w:rFonts w:ascii="Times New Roman" w:eastAsia="Times New Roman" w:hAnsi="Times New Roman" w:cs="Times New Roman"/>
          <w:color w:val="111111"/>
          <w:sz w:val="28"/>
          <w:szCs w:val="28"/>
          <w:shd w:val="clear" w:color="auto" w:fill="FFFFFF"/>
          <w:lang w:eastAsia="uk-UA"/>
        </w:rPr>
        <w:t>Булінг</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передбачає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6C009D" w:rsidRPr="006C009D" w:rsidRDefault="006C009D" w:rsidP="006C009D">
      <w:pPr>
        <w:numPr>
          <w:ilvl w:val="0"/>
          <w:numId w:val="24"/>
        </w:numPr>
        <w:shd w:val="clear" w:color="auto" w:fill="FFFFFF"/>
        <w:spacing w:after="0" w:line="240" w:lineRule="auto"/>
        <w:ind w:left="17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Це діяння,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6C009D" w:rsidRPr="006C009D" w:rsidRDefault="006C009D" w:rsidP="006C009D">
      <w:pPr>
        <w:numPr>
          <w:ilvl w:val="0"/>
          <w:numId w:val="25"/>
        </w:numPr>
        <w:shd w:val="clear" w:color="auto" w:fill="FFFFFF"/>
        <w:spacing w:after="0" w:line="240" w:lineRule="auto"/>
        <w:ind w:left="11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Діяння,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6C009D" w:rsidRPr="006C009D" w:rsidRDefault="006C009D" w:rsidP="006C009D">
      <w:pPr>
        <w:numPr>
          <w:ilvl w:val="0"/>
          <w:numId w:val="26"/>
        </w:numPr>
        <w:shd w:val="clear" w:color="auto" w:fill="FFFFFF"/>
        <w:spacing w:after="0" w:line="240" w:lineRule="auto"/>
        <w:ind w:left="11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Діяння,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C009D" w:rsidRPr="006C009D" w:rsidRDefault="006C009D" w:rsidP="006C009D">
      <w:pPr>
        <w:numPr>
          <w:ilvl w:val="0"/>
          <w:numId w:val="27"/>
        </w:numPr>
        <w:shd w:val="clear" w:color="auto" w:fill="FFFFFF"/>
        <w:spacing w:after="0" w:line="240" w:lineRule="auto"/>
        <w:ind w:left="11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6C009D" w:rsidRPr="006C009D" w:rsidRDefault="006C009D" w:rsidP="006C009D">
      <w:pPr>
        <w:numPr>
          <w:ilvl w:val="0"/>
          <w:numId w:val="28"/>
        </w:numPr>
        <w:shd w:val="clear" w:color="auto" w:fill="FFFFFF"/>
        <w:spacing w:after="0" w:line="240" w:lineRule="auto"/>
        <w:ind w:left="11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Неповідомлення керівникові закладу освіти учасниками освітнього процесу про випадки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тягне за собою відповідальність, передбачену Законом України № 2657-VIII від 112.2018 «Про внесення змін до деяких законодавчих актів України щодо протидії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xml:space="preserve"> (цькуванню).</w:t>
      </w:r>
    </w:p>
    <w:p w:rsidR="006C009D" w:rsidRPr="006C009D" w:rsidRDefault="006C009D" w:rsidP="006C009D">
      <w:pPr>
        <w:numPr>
          <w:ilvl w:val="0"/>
          <w:numId w:val="29"/>
        </w:numPr>
        <w:shd w:val="clear" w:color="auto" w:fill="FFFFFF"/>
        <w:spacing w:after="0" w:line="240" w:lineRule="auto"/>
        <w:ind w:left="1170" w:hanging="360"/>
        <w:jc w:val="both"/>
        <w:rPr>
          <w:rFonts w:ascii="Tahoma" w:eastAsia="Times New Roman" w:hAnsi="Tahoma" w:cs="Tahoma"/>
          <w:color w:val="111111"/>
          <w:sz w:val="18"/>
          <w:szCs w:val="18"/>
          <w:lang w:eastAsia="uk-UA"/>
        </w:rPr>
      </w:pPr>
      <w:r w:rsidRPr="006C009D">
        <w:rPr>
          <w:rFonts w:ascii="Times New Roman" w:eastAsia="Times New Roman" w:hAnsi="Times New Roman" w:cs="Times New Roman"/>
          <w:color w:val="111111"/>
          <w:sz w:val="28"/>
          <w:szCs w:val="28"/>
          <w:shd w:val="clear" w:color="auto" w:fill="FFFFFF"/>
          <w:lang w:eastAsia="uk-UA"/>
        </w:rPr>
        <w:t xml:space="preserve">Особи, які за результатами розслідування є причетними до </w:t>
      </w:r>
      <w:proofErr w:type="spellStart"/>
      <w:r w:rsidRPr="006C009D">
        <w:rPr>
          <w:rFonts w:ascii="Times New Roman" w:eastAsia="Times New Roman" w:hAnsi="Times New Roman" w:cs="Times New Roman"/>
          <w:color w:val="111111"/>
          <w:sz w:val="28"/>
          <w:szCs w:val="28"/>
          <w:shd w:val="clear" w:color="auto" w:fill="FFFFFF"/>
          <w:lang w:eastAsia="uk-UA"/>
        </w:rPr>
        <w:t>булінгу</w:t>
      </w:r>
      <w:proofErr w:type="spellEnd"/>
      <w:r w:rsidRPr="006C009D">
        <w:rPr>
          <w:rFonts w:ascii="Times New Roman" w:eastAsia="Times New Roman" w:hAnsi="Times New Roman" w:cs="Times New Roman"/>
          <w:color w:val="111111"/>
          <w:sz w:val="28"/>
          <w:szCs w:val="28"/>
          <w:shd w:val="clear" w:color="auto" w:fill="FFFFFF"/>
          <w:lang w:eastAsia="uk-UA"/>
        </w:rPr>
        <w:t>, несуть відповідальність за статтею 173, прим. 4 Кодексу України про адміністративні правопорушення. Неповнолітні особи віком від 16 до 18 років - відповідно до статті 13 Кодексу України про адміністративні правопорушення несуть відповідальність на загальних підставах.</w:t>
      </w:r>
    </w:p>
    <w:p w:rsidR="00433748" w:rsidRDefault="006C009D"/>
    <w:sectPr w:rsidR="00433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C4A"/>
    <w:multiLevelType w:val="multilevel"/>
    <w:tmpl w:val="25EC3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C4DB9"/>
    <w:multiLevelType w:val="multilevel"/>
    <w:tmpl w:val="E7A2F9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617AC"/>
    <w:multiLevelType w:val="multilevel"/>
    <w:tmpl w:val="BAB0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939E8"/>
    <w:multiLevelType w:val="multilevel"/>
    <w:tmpl w:val="87A0906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F0E5D"/>
    <w:multiLevelType w:val="multilevel"/>
    <w:tmpl w:val="6F7C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311A3"/>
    <w:multiLevelType w:val="multilevel"/>
    <w:tmpl w:val="9618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27638"/>
    <w:multiLevelType w:val="multilevel"/>
    <w:tmpl w:val="23B2D5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466FB"/>
    <w:multiLevelType w:val="multilevel"/>
    <w:tmpl w:val="12D035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F10F5"/>
    <w:multiLevelType w:val="multilevel"/>
    <w:tmpl w:val="8248A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90C1E"/>
    <w:multiLevelType w:val="multilevel"/>
    <w:tmpl w:val="F9D0618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6016C"/>
    <w:multiLevelType w:val="multilevel"/>
    <w:tmpl w:val="7FF0B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8"/>
    <w:lvlOverride w:ilvl="0">
      <w:lvl w:ilvl="0">
        <w:numFmt w:val="decimal"/>
        <w:lvlText w:val="%1."/>
        <w:lvlJc w:val="left"/>
      </w:lvl>
    </w:lvlOverride>
  </w:num>
  <w:num w:numId="4">
    <w:abstractNumId w:val="8"/>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5"/>
  </w:num>
  <w:num w:numId="16">
    <w:abstractNumId w:val="1"/>
    <w:lvlOverride w:ilvl="0">
      <w:lvl w:ilvl="0">
        <w:numFmt w:val="decimal"/>
        <w:lvlText w:val="%1."/>
        <w:lvlJc w:val="left"/>
      </w:lvl>
    </w:lvlOverride>
  </w:num>
  <w:num w:numId="17">
    <w:abstractNumId w:val="3"/>
  </w:num>
  <w:num w:numId="18">
    <w:abstractNumId w:val="3"/>
    <w:lvlOverride w:ilvl="1">
      <w:lvl w:ilvl="1">
        <w:numFmt w:val="decimal"/>
        <w:lvlText w:val="%2."/>
        <w:lvlJc w:val="left"/>
      </w:lvl>
    </w:lvlOverride>
  </w:num>
  <w:num w:numId="19">
    <w:abstractNumId w:val="9"/>
  </w:num>
  <w:num w:numId="20">
    <w:abstractNumId w:val="9"/>
    <w:lvlOverride w:ilvl="1">
      <w:lvl w:ilvl="1">
        <w:numFmt w:val="decimal"/>
        <w:lvlText w:val="%2."/>
        <w:lvlJc w:val="left"/>
      </w:lvl>
    </w:lvlOverride>
  </w:num>
  <w:num w:numId="21">
    <w:abstractNumId w:val="9"/>
    <w:lvlOverride w:ilvl="1">
      <w:lvl w:ilvl="1">
        <w:numFmt w:val="decimal"/>
        <w:lvlText w:val="%2."/>
        <w:lvlJc w:val="left"/>
      </w:lvl>
    </w:lvlOverride>
  </w:num>
  <w:num w:numId="22">
    <w:abstractNumId w:val="10"/>
  </w:num>
  <w:num w:numId="23">
    <w:abstractNumId w:val="7"/>
  </w:num>
  <w:num w:numId="24">
    <w:abstractNumId w:val="7"/>
    <w:lvlOverride w:ilvl="0">
      <w:lvl w:ilvl="0">
        <w:numFmt w:val="decimal"/>
        <w:lvlText w:val="%1."/>
        <w:lvlJc w:val="left"/>
      </w:lvl>
    </w:lvlOverride>
  </w:num>
  <w:num w:numId="25">
    <w:abstractNumId w:val="7"/>
    <w:lvlOverride w:ilvl="0">
      <w:lvl w:ilvl="0">
        <w:numFmt w:val="decimal"/>
        <w:lvlText w:val="%1."/>
        <w:lvlJc w:val="left"/>
      </w:lvl>
    </w:lvlOverride>
  </w:num>
  <w:num w:numId="26">
    <w:abstractNumId w:val="7"/>
    <w:lvlOverride w:ilvl="0">
      <w:lvl w:ilvl="0">
        <w:numFmt w:val="decimal"/>
        <w:lvlText w:val="%1."/>
        <w:lvlJc w:val="left"/>
      </w:lvl>
    </w:lvlOverride>
  </w:num>
  <w:num w:numId="27">
    <w:abstractNumId w:val="7"/>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9D"/>
    <w:rsid w:val="001A4786"/>
    <w:rsid w:val="00495690"/>
    <w:rsid w:val="006C00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0D92"/>
  <w15:chartTrackingRefBased/>
  <w15:docId w15:val="{246ECC80-E9DA-4568-9D9B-015B8867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0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1"/>
    <w:basedOn w:val="a"/>
    <w:rsid w:val="006C009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9991</Words>
  <Characters>5695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 </cp:lastModifiedBy>
  <cp:revision>1</cp:revision>
  <dcterms:created xsi:type="dcterms:W3CDTF">2025-10-31T07:48:00Z</dcterms:created>
  <dcterms:modified xsi:type="dcterms:W3CDTF">2025-10-31T07:57:00Z</dcterms:modified>
</cp:coreProperties>
</file>