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2B" w:rsidRDefault="0081562B" w:rsidP="0022203C">
      <w:pPr>
        <w:spacing w:after="0" w:line="295" w:lineRule="atLeast"/>
        <w:jc w:val="center"/>
        <w:outlineLvl w:val="0"/>
        <w:rPr>
          <w:rFonts w:ascii="Arial" w:eastAsia="Times New Roman" w:hAnsi="Arial" w:cs="Arial"/>
          <w:color w:val="1D5C80"/>
          <w:kern w:val="36"/>
          <w:sz w:val="41"/>
          <w:szCs w:val="41"/>
          <w:lang w:val="en-US" w:eastAsia="ru-RU"/>
        </w:rPr>
      </w:pPr>
    </w:p>
    <w:p w:rsidR="0081562B" w:rsidRDefault="0081562B" w:rsidP="0022203C">
      <w:pPr>
        <w:spacing w:after="0" w:line="295" w:lineRule="atLeast"/>
        <w:jc w:val="center"/>
        <w:outlineLvl w:val="0"/>
        <w:rPr>
          <w:rFonts w:ascii="Times New Roman" w:eastAsia="Times New Roman" w:hAnsi="Times New Roman" w:cs="Times New Roman"/>
          <w:kern w:val="36"/>
          <w:sz w:val="41"/>
          <w:szCs w:val="41"/>
          <w:lang w:val="en-US" w:eastAsia="ru-RU"/>
        </w:rPr>
      </w:pPr>
    </w:p>
    <w:p w:rsidR="0081562B" w:rsidRDefault="0081562B" w:rsidP="0022203C">
      <w:pPr>
        <w:spacing w:after="0" w:line="295" w:lineRule="atLeast"/>
        <w:jc w:val="center"/>
        <w:outlineLvl w:val="0"/>
        <w:rPr>
          <w:rFonts w:ascii="Times New Roman" w:eastAsia="Times New Roman" w:hAnsi="Times New Roman" w:cs="Times New Roman"/>
          <w:kern w:val="36"/>
          <w:sz w:val="41"/>
          <w:szCs w:val="41"/>
          <w:lang w:val="en-US" w:eastAsia="ru-RU"/>
        </w:rPr>
      </w:pPr>
    </w:p>
    <w:p w:rsidR="0081562B" w:rsidRDefault="0081562B" w:rsidP="0022203C">
      <w:pPr>
        <w:spacing w:after="0" w:line="295" w:lineRule="atLeast"/>
        <w:jc w:val="center"/>
        <w:outlineLvl w:val="0"/>
        <w:rPr>
          <w:rFonts w:ascii="Times New Roman" w:eastAsia="Times New Roman" w:hAnsi="Times New Roman" w:cs="Times New Roman"/>
          <w:kern w:val="36"/>
          <w:sz w:val="41"/>
          <w:szCs w:val="41"/>
          <w:lang w:val="en-US" w:eastAsia="ru-RU"/>
        </w:rPr>
      </w:pPr>
    </w:p>
    <w:p w:rsidR="0081562B" w:rsidRPr="0081562B" w:rsidRDefault="0081562B" w:rsidP="0022203C">
      <w:pPr>
        <w:spacing w:after="0" w:line="295" w:lineRule="atLeast"/>
        <w:jc w:val="center"/>
        <w:outlineLvl w:val="0"/>
        <w:rPr>
          <w:rFonts w:ascii="Times New Roman" w:eastAsia="Times New Roman" w:hAnsi="Times New Roman" w:cs="Times New Roman"/>
          <w:kern w:val="36"/>
          <w:sz w:val="41"/>
          <w:szCs w:val="41"/>
          <w:lang w:val="en-US" w:eastAsia="ru-RU"/>
        </w:rPr>
      </w:pPr>
    </w:p>
    <w:p w:rsidR="0022203C" w:rsidRPr="0081562B" w:rsidRDefault="0022203C" w:rsidP="0022203C">
      <w:pPr>
        <w:spacing w:after="0" w:line="295" w:lineRule="atLeast"/>
        <w:jc w:val="center"/>
        <w:outlineLvl w:val="0"/>
        <w:rPr>
          <w:rFonts w:ascii="Times New Roman" w:eastAsia="Times New Roman" w:hAnsi="Times New Roman" w:cs="Times New Roman"/>
          <w:kern w:val="36"/>
          <w:sz w:val="41"/>
          <w:szCs w:val="41"/>
          <w:lang w:eastAsia="ru-RU"/>
        </w:rPr>
      </w:pPr>
      <w:r w:rsidRPr="0081562B">
        <w:rPr>
          <w:rFonts w:ascii="Times New Roman" w:eastAsia="Times New Roman" w:hAnsi="Times New Roman" w:cs="Times New Roman"/>
          <w:kern w:val="36"/>
          <w:sz w:val="41"/>
          <w:szCs w:val="41"/>
          <w:lang w:eastAsia="ru-RU"/>
        </w:rPr>
        <w:t>ПОЛОЖЕННЯ</w:t>
      </w:r>
    </w:p>
    <w:p w:rsidR="0022203C" w:rsidRPr="0081562B" w:rsidRDefault="0022203C" w:rsidP="0022203C">
      <w:pPr>
        <w:spacing w:after="0" w:line="295" w:lineRule="atLeast"/>
        <w:jc w:val="center"/>
        <w:outlineLvl w:val="0"/>
        <w:rPr>
          <w:rFonts w:ascii="Times New Roman" w:eastAsia="Times New Roman" w:hAnsi="Times New Roman" w:cs="Times New Roman"/>
          <w:kern w:val="36"/>
          <w:sz w:val="41"/>
          <w:szCs w:val="41"/>
          <w:lang w:eastAsia="ru-RU"/>
        </w:rPr>
      </w:pPr>
      <w:r w:rsidRPr="0081562B">
        <w:rPr>
          <w:rFonts w:ascii="Times New Roman" w:eastAsia="Times New Roman" w:hAnsi="Times New Roman" w:cs="Times New Roman"/>
          <w:kern w:val="36"/>
          <w:sz w:val="41"/>
          <w:szCs w:val="41"/>
          <w:lang w:eastAsia="ru-RU"/>
        </w:rPr>
        <w:t>про академічну доброчесність</w:t>
      </w:r>
    </w:p>
    <w:p w:rsidR="0022203C" w:rsidRPr="0081562B" w:rsidRDefault="0022203C" w:rsidP="0022203C">
      <w:pPr>
        <w:spacing w:after="0" w:line="295" w:lineRule="atLeast"/>
        <w:jc w:val="center"/>
        <w:outlineLvl w:val="0"/>
        <w:rPr>
          <w:rFonts w:ascii="Times New Roman" w:eastAsia="Times New Roman" w:hAnsi="Times New Roman" w:cs="Times New Roman"/>
          <w:kern w:val="36"/>
          <w:sz w:val="41"/>
          <w:szCs w:val="41"/>
          <w:lang w:eastAsia="ru-RU"/>
        </w:rPr>
      </w:pPr>
      <w:r w:rsidRPr="0081562B">
        <w:rPr>
          <w:rFonts w:ascii="Times New Roman" w:eastAsia="Times New Roman" w:hAnsi="Times New Roman" w:cs="Times New Roman"/>
          <w:kern w:val="36"/>
          <w:sz w:val="41"/>
          <w:szCs w:val="41"/>
          <w:lang w:eastAsia="ru-RU"/>
        </w:rPr>
        <w:t>учасників освітнього процесу</w:t>
      </w:r>
    </w:p>
    <w:p w:rsidR="0022203C" w:rsidRPr="0081562B" w:rsidRDefault="0052510E" w:rsidP="0022203C">
      <w:pPr>
        <w:spacing w:after="0" w:line="295" w:lineRule="atLeast"/>
        <w:jc w:val="center"/>
        <w:outlineLvl w:val="0"/>
        <w:rPr>
          <w:rFonts w:ascii="Times New Roman" w:eastAsia="Times New Roman" w:hAnsi="Times New Roman" w:cs="Times New Roman"/>
          <w:kern w:val="36"/>
          <w:sz w:val="41"/>
          <w:szCs w:val="41"/>
          <w:lang w:val="en-US" w:eastAsia="ru-RU"/>
        </w:rPr>
      </w:pPr>
      <w:r>
        <w:rPr>
          <w:rFonts w:ascii="Times New Roman" w:eastAsia="Times New Roman" w:hAnsi="Times New Roman" w:cs="Times New Roman"/>
          <w:kern w:val="36"/>
          <w:sz w:val="41"/>
          <w:szCs w:val="41"/>
          <w:lang w:val="uk-UA" w:eastAsia="ru-RU"/>
        </w:rPr>
        <w:t>Давидковецької</w:t>
      </w:r>
      <w:r w:rsidR="0022203C" w:rsidRPr="0081562B">
        <w:rPr>
          <w:rFonts w:ascii="Times New Roman" w:eastAsia="Times New Roman" w:hAnsi="Times New Roman" w:cs="Times New Roman"/>
          <w:kern w:val="36"/>
          <w:sz w:val="41"/>
          <w:szCs w:val="41"/>
          <w:lang w:eastAsia="ru-RU"/>
        </w:rPr>
        <w:t xml:space="preserve"> загальноосвітньої школи І-ІІІ ступенів </w:t>
      </w:r>
      <w:r>
        <w:rPr>
          <w:rFonts w:ascii="Times New Roman" w:eastAsia="Times New Roman" w:hAnsi="Times New Roman" w:cs="Times New Roman"/>
          <w:kern w:val="36"/>
          <w:sz w:val="41"/>
          <w:szCs w:val="41"/>
          <w:lang w:val="uk-UA" w:eastAsia="ru-RU"/>
        </w:rPr>
        <w:t>Хмельницької</w:t>
      </w:r>
      <w:r w:rsidR="0022203C" w:rsidRPr="0081562B">
        <w:rPr>
          <w:rFonts w:ascii="Times New Roman" w:eastAsia="Times New Roman" w:hAnsi="Times New Roman" w:cs="Times New Roman"/>
          <w:kern w:val="36"/>
          <w:sz w:val="41"/>
          <w:szCs w:val="41"/>
          <w:lang w:eastAsia="ru-RU"/>
        </w:rPr>
        <w:t xml:space="preserve"> районної ради </w:t>
      </w:r>
      <w:r>
        <w:rPr>
          <w:rFonts w:ascii="Times New Roman" w:eastAsia="Times New Roman" w:hAnsi="Times New Roman" w:cs="Times New Roman"/>
          <w:kern w:val="36"/>
          <w:sz w:val="41"/>
          <w:szCs w:val="41"/>
          <w:lang w:val="uk-UA" w:eastAsia="ru-RU"/>
        </w:rPr>
        <w:t>Хмельницької</w:t>
      </w:r>
      <w:r w:rsidR="0022203C" w:rsidRPr="0081562B">
        <w:rPr>
          <w:rFonts w:ascii="Times New Roman" w:eastAsia="Times New Roman" w:hAnsi="Times New Roman" w:cs="Times New Roman"/>
          <w:kern w:val="36"/>
          <w:sz w:val="41"/>
          <w:szCs w:val="41"/>
          <w:lang w:eastAsia="ru-RU"/>
        </w:rPr>
        <w:t xml:space="preserve"> області</w:t>
      </w:r>
    </w:p>
    <w:p w:rsidR="0081562B" w:rsidRDefault="0081562B" w:rsidP="0022203C">
      <w:pPr>
        <w:spacing w:after="0" w:line="295" w:lineRule="atLeast"/>
        <w:jc w:val="center"/>
        <w:outlineLvl w:val="0"/>
        <w:rPr>
          <w:rFonts w:ascii="Arial" w:eastAsia="Times New Roman" w:hAnsi="Arial" w:cs="Arial"/>
          <w:color w:val="1D5C80"/>
          <w:kern w:val="36"/>
          <w:sz w:val="41"/>
          <w:szCs w:val="41"/>
          <w:lang w:val="en-US" w:eastAsia="ru-RU"/>
        </w:rPr>
      </w:pPr>
    </w:p>
    <w:p w:rsidR="0081562B" w:rsidRDefault="0081562B" w:rsidP="0022203C">
      <w:pPr>
        <w:spacing w:after="0" w:line="295" w:lineRule="atLeast"/>
        <w:jc w:val="center"/>
        <w:outlineLvl w:val="0"/>
        <w:rPr>
          <w:rFonts w:ascii="Arial" w:eastAsia="Times New Roman" w:hAnsi="Arial" w:cs="Arial"/>
          <w:color w:val="1D5C80"/>
          <w:kern w:val="36"/>
          <w:sz w:val="41"/>
          <w:szCs w:val="41"/>
          <w:lang w:val="en-US" w:eastAsia="ru-RU"/>
        </w:rPr>
      </w:pPr>
    </w:p>
    <w:p w:rsidR="0081562B" w:rsidRDefault="0081562B" w:rsidP="0081562B">
      <w:pPr>
        <w:shd w:val="clear" w:color="auto" w:fill="FFFFFF"/>
        <w:spacing w:after="0" w:line="240" w:lineRule="auto"/>
        <w:ind w:right="-4"/>
        <w:jc w:val="right"/>
        <w:rPr>
          <w:rFonts w:ascii="Times New Roman" w:eastAsia="Times New Roman" w:hAnsi="Times New Roman" w:cs="Times New Roman"/>
          <w:color w:val="333333"/>
          <w:sz w:val="28"/>
          <w:szCs w:val="28"/>
          <w:lang w:val="en-US"/>
        </w:rPr>
      </w:pPr>
    </w:p>
    <w:p w:rsidR="0081562B" w:rsidRDefault="0081562B" w:rsidP="0081562B">
      <w:pPr>
        <w:shd w:val="clear" w:color="auto" w:fill="FFFFFF"/>
        <w:spacing w:after="0" w:line="240" w:lineRule="auto"/>
        <w:ind w:right="-4"/>
        <w:jc w:val="right"/>
        <w:rPr>
          <w:rFonts w:ascii="Times New Roman" w:eastAsia="Times New Roman" w:hAnsi="Times New Roman" w:cs="Times New Roman"/>
          <w:color w:val="333333"/>
          <w:sz w:val="28"/>
          <w:szCs w:val="28"/>
          <w:lang w:val="en-US"/>
        </w:rPr>
      </w:pPr>
    </w:p>
    <w:p w:rsidR="0081562B" w:rsidRDefault="0081562B" w:rsidP="0081562B">
      <w:pPr>
        <w:shd w:val="clear" w:color="auto" w:fill="FFFFFF"/>
        <w:spacing w:after="0" w:line="240" w:lineRule="auto"/>
        <w:ind w:right="-4"/>
        <w:jc w:val="right"/>
        <w:rPr>
          <w:rFonts w:ascii="Times New Roman" w:eastAsia="Times New Roman" w:hAnsi="Times New Roman" w:cs="Times New Roman"/>
          <w:color w:val="333333"/>
          <w:sz w:val="28"/>
          <w:szCs w:val="28"/>
          <w:lang w:val="en-US"/>
        </w:rPr>
      </w:pPr>
    </w:p>
    <w:p w:rsidR="0081562B" w:rsidRDefault="0081562B" w:rsidP="0081562B">
      <w:pPr>
        <w:shd w:val="clear" w:color="auto" w:fill="FFFFFF"/>
        <w:spacing w:after="0" w:line="240" w:lineRule="auto"/>
        <w:ind w:right="-4"/>
        <w:jc w:val="right"/>
        <w:rPr>
          <w:rFonts w:ascii="Times New Roman" w:eastAsia="Times New Roman" w:hAnsi="Times New Roman" w:cs="Times New Roman"/>
          <w:color w:val="333333"/>
          <w:sz w:val="28"/>
          <w:szCs w:val="28"/>
          <w:lang w:val="en-US"/>
        </w:rPr>
      </w:pPr>
    </w:p>
    <w:p w:rsidR="0081562B" w:rsidRPr="0052510E" w:rsidRDefault="0052510E" w:rsidP="0081562B">
      <w:pPr>
        <w:shd w:val="clear" w:color="auto" w:fill="FFFFFF"/>
        <w:spacing w:after="0" w:line="240" w:lineRule="auto"/>
        <w:ind w:right="-4"/>
        <w:jc w:val="right"/>
        <w:rPr>
          <w:rFonts w:ascii="Arial" w:eastAsia="Arial" w:hAnsi="Arial" w:cs="Arial"/>
          <w:sz w:val="19"/>
          <w:szCs w:val="19"/>
          <w:lang w:val="uk-UA"/>
        </w:rPr>
      </w:pPr>
      <w:r w:rsidRPr="0052510E">
        <w:rPr>
          <w:rFonts w:ascii="Times New Roman" w:eastAsia="Times New Roman" w:hAnsi="Times New Roman" w:cs="Times New Roman"/>
          <w:sz w:val="28"/>
          <w:szCs w:val="28"/>
          <w:lang w:val="uk-UA"/>
        </w:rPr>
        <w:t>ЗАТВЕРДЖЕНО</w:t>
      </w:r>
    </w:p>
    <w:p w:rsidR="0081562B" w:rsidRPr="0052510E" w:rsidRDefault="0081562B" w:rsidP="0081562B">
      <w:pPr>
        <w:shd w:val="clear" w:color="auto" w:fill="FFFFFF"/>
        <w:spacing w:after="0" w:line="240" w:lineRule="auto"/>
        <w:ind w:right="-4"/>
        <w:jc w:val="right"/>
        <w:rPr>
          <w:rFonts w:ascii="Times New Roman" w:eastAsia="Times New Roman" w:hAnsi="Times New Roman" w:cs="Times New Roman"/>
          <w:sz w:val="28"/>
          <w:szCs w:val="28"/>
          <w:lang w:val="uk-UA"/>
        </w:rPr>
      </w:pPr>
      <w:r w:rsidRPr="0052510E">
        <w:rPr>
          <w:rFonts w:ascii="Times New Roman" w:eastAsia="Times New Roman" w:hAnsi="Times New Roman" w:cs="Times New Roman"/>
          <w:sz w:val="28"/>
          <w:szCs w:val="28"/>
        </w:rPr>
        <w:t xml:space="preserve">Рішенням педагогічної ради школи </w:t>
      </w:r>
    </w:p>
    <w:p w:rsidR="0081562B" w:rsidRPr="0052510E" w:rsidRDefault="0081562B" w:rsidP="0081562B">
      <w:pPr>
        <w:shd w:val="clear" w:color="auto" w:fill="FFFFFF"/>
        <w:spacing w:after="0" w:line="240" w:lineRule="auto"/>
        <w:ind w:right="-4"/>
        <w:jc w:val="right"/>
        <w:rPr>
          <w:rFonts w:ascii="Arial" w:eastAsia="Arial" w:hAnsi="Arial" w:cs="Arial"/>
          <w:sz w:val="19"/>
          <w:szCs w:val="19"/>
        </w:rPr>
      </w:pPr>
      <w:r w:rsidRPr="0052510E">
        <w:rPr>
          <w:rFonts w:ascii="Times New Roman" w:eastAsia="Times New Roman" w:hAnsi="Times New Roman" w:cs="Times New Roman"/>
          <w:sz w:val="28"/>
          <w:szCs w:val="28"/>
        </w:rPr>
        <w:t>Протокол №____   від __________  </w:t>
      </w:r>
    </w:p>
    <w:p w:rsidR="0081562B" w:rsidRPr="0052510E" w:rsidRDefault="0081562B" w:rsidP="0081562B">
      <w:pPr>
        <w:shd w:val="clear" w:color="auto" w:fill="FFFFFF"/>
        <w:spacing w:after="0" w:line="240" w:lineRule="auto"/>
        <w:ind w:right="-4"/>
        <w:jc w:val="right"/>
        <w:rPr>
          <w:rFonts w:ascii="Arial" w:eastAsia="Arial" w:hAnsi="Arial" w:cs="Arial"/>
          <w:sz w:val="19"/>
          <w:szCs w:val="19"/>
        </w:rPr>
      </w:pPr>
      <w:r w:rsidRPr="0052510E">
        <w:rPr>
          <w:rFonts w:ascii="Times New Roman" w:eastAsia="Times New Roman" w:hAnsi="Times New Roman" w:cs="Times New Roman"/>
          <w:sz w:val="28"/>
          <w:szCs w:val="28"/>
        </w:rPr>
        <w:t>Голова педагогічної ради</w:t>
      </w:r>
    </w:p>
    <w:p w:rsidR="0081562B" w:rsidRPr="0052510E" w:rsidRDefault="0081562B" w:rsidP="0081562B">
      <w:pPr>
        <w:shd w:val="clear" w:color="auto" w:fill="FFFFFF"/>
        <w:spacing w:after="0" w:line="240" w:lineRule="auto"/>
        <w:ind w:right="-4"/>
        <w:jc w:val="right"/>
        <w:rPr>
          <w:rFonts w:ascii="Arial" w:eastAsia="Arial" w:hAnsi="Arial" w:cs="Arial"/>
          <w:sz w:val="19"/>
          <w:szCs w:val="19"/>
        </w:rPr>
      </w:pPr>
      <w:r w:rsidRPr="0052510E">
        <w:rPr>
          <w:rFonts w:ascii="Times New Roman" w:eastAsia="Times New Roman" w:hAnsi="Times New Roman" w:cs="Times New Roman"/>
          <w:sz w:val="28"/>
          <w:szCs w:val="28"/>
        </w:rPr>
        <w:t>____________</w:t>
      </w:r>
      <w:r w:rsidRPr="0052510E">
        <w:rPr>
          <w:rFonts w:ascii="Times New Roman" w:eastAsia="Times New Roman" w:hAnsi="Times New Roman" w:cs="Times New Roman"/>
          <w:sz w:val="28"/>
          <w:szCs w:val="28"/>
          <w:lang w:val="uk-UA"/>
        </w:rPr>
        <w:t>О.Кулик</w:t>
      </w:r>
      <w:r w:rsidRPr="0052510E">
        <w:rPr>
          <w:rFonts w:ascii="Times New Roman" w:eastAsia="Times New Roman" w:hAnsi="Times New Roman" w:cs="Times New Roman"/>
          <w:sz w:val="28"/>
          <w:szCs w:val="28"/>
        </w:rPr>
        <w:t>   </w:t>
      </w:r>
    </w:p>
    <w:p w:rsidR="0081562B" w:rsidRPr="0052510E" w:rsidRDefault="0081562B" w:rsidP="0081562B">
      <w:pPr>
        <w:shd w:val="clear" w:color="auto" w:fill="FFFFFF"/>
        <w:spacing w:after="0" w:line="240" w:lineRule="auto"/>
        <w:ind w:right="-4"/>
        <w:jc w:val="right"/>
        <w:rPr>
          <w:rFonts w:ascii="Arial" w:eastAsia="Arial" w:hAnsi="Arial" w:cs="Arial"/>
          <w:sz w:val="19"/>
          <w:szCs w:val="19"/>
        </w:rPr>
      </w:pPr>
      <w:r w:rsidRPr="0052510E">
        <w:rPr>
          <w:rFonts w:ascii="Times New Roman" w:eastAsia="Times New Roman" w:hAnsi="Times New Roman" w:cs="Times New Roman"/>
          <w:sz w:val="28"/>
          <w:szCs w:val="28"/>
        </w:rPr>
        <w:t> </w:t>
      </w:r>
    </w:p>
    <w:p w:rsidR="0052510E" w:rsidRDefault="0052510E" w:rsidP="0081562B">
      <w:pPr>
        <w:shd w:val="clear" w:color="auto" w:fill="FFFFFF"/>
        <w:spacing w:after="0" w:line="240" w:lineRule="auto"/>
        <w:ind w:right="-4"/>
        <w:jc w:val="right"/>
        <w:rPr>
          <w:rFonts w:ascii="Times New Roman" w:eastAsia="Times New Roman" w:hAnsi="Times New Roman" w:cs="Times New Roman"/>
          <w:sz w:val="28"/>
          <w:szCs w:val="28"/>
          <w:lang w:val="uk-UA"/>
        </w:rPr>
      </w:pPr>
    </w:p>
    <w:p w:rsidR="0052510E" w:rsidRDefault="0052510E" w:rsidP="0081562B">
      <w:pPr>
        <w:shd w:val="clear" w:color="auto" w:fill="FFFFFF"/>
        <w:spacing w:after="0" w:line="240" w:lineRule="auto"/>
        <w:ind w:right="-4"/>
        <w:jc w:val="right"/>
        <w:rPr>
          <w:rFonts w:ascii="Times New Roman" w:eastAsia="Times New Roman" w:hAnsi="Times New Roman" w:cs="Times New Roman"/>
          <w:sz w:val="28"/>
          <w:szCs w:val="28"/>
          <w:lang w:val="uk-UA"/>
        </w:rPr>
      </w:pPr>
    </w:p>
    <w:p w:rsidR="0052510E" w:rsidRDefault="0052510E" w:rsidP="0081562B">
      <w:pPr>
        <w:shd w:val="clear" w:color="auto" w:fill="FFFFFF"/>
        <w:spacing w:after="0" w:line="240" w:lineRule="auto"/>
        <w:ind w:right="-4"/>
        <w:jc w:val="right"/>
        <w:rPr>
          <w:rFonts w:ascii="Times New Roman" w:eastAsia="Times New Roman" w:hAnsi="Times New Roman" w:cs="Times New Roman"/>
          <w:sz w:val="28"/>
          <w:szCs w:val="28"/>
          <w:lang w:val="uk-UA"/>
        </w:rPr>
      </w:pPr>
    </w:p>
    <w:p w:rsidR="0081562B" w:rsidRPr="0052510E" w:rsidRDefault="0081562B" w:rsidP="0081562B">
      <w:pPr>
        <w:shd w:val="clear" w:color="auto" w:fill="FFFFFF"/>
        <w:spacing w:after="0" w:line="240" w:lineRule="auto"/>
        <w:ind w:right="-4"/>
        <w:jc w:val="right"/>
        <w:rPr>
          <w:rFonts w:ascii="Arial" w:eastAsia="Arial" w:hAnsi="Arial" w:cs="Arial"/>
          <w:sz w:val="19"/>
          <w:szCs w:val="19"/>
        </w:rPr>
      </w:pPr>
      <w:r w:rsidRPr="0052510E">
        <w:rPr>
          <w:rFonts w:ascii="Times New Roman" w:eastAsia="Times New Roman" w:hAnsi="Times New Roman" w:cs="Times New Roman"/>
          <w:sz w:val="28"/>
          <w:szCs w:val="28"/>
        </w:rPr>
        <w:t> </w:t>
      </w:r>
    </w:p>
    <w:p w:rsidR="0081562B" w:rsidRPr="0052510E" w:rsidRDefault="0081562B" w:rsidP="0081562B">
      <w:pPr>
        <w:shd w:val="clear" w:color="auto" w:fill="FFFFFF"/>
        <w:spacing w:after="0" w:line="240" w:lineRule="auto"/>
        <w:ind w:right="-4"/>
        <w:jc w:val="right"/>
        <w:rPr>
          <w:rFonts w:ascii="Arial" w:eastAsia="Arial" w:hAnsi="Arial" w:cs="Arial"/>
          <w:sz w:val="19"/>
          <w:szCs w:val="19"/>
        </w:rPr>
      </w:pPr>
      <w:r w:rsidRPr="0052510E">
        <w:rPr>
          <w:rFonts w:ascii="Times New Roman" w:eastAsia="Times New Roman" w:hAnsi="Times New Roman" w:cs="Times New Roman"/>
          <w:sz w:val="28"/>
          <w:szCs w:val="28"/>
        </w:rPr>
        <w:t> </w:t>
      </w:r>
    </w:p>
    <w:p w:rsidR="0081562B" w:rsidRPr="0052510E" w:rsidRDefault="0052510E" w:rsidP="0052510E">
      <w:pPr>
        <w:shd w:val="clear" w:color="auto" w:fill="FFFFFF"/>
        <w:tabs>
          <w:tab w:val="left" w:pos="7185"/>
          <w:tab w:val="right" w:pos="9359"/>
        </w:tabs>
        <w:spacing w:after="0" w:line="240" w:lineRule="auto"/>
        <w:ind w:right="-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52510E">
        <w:rPr>
          <w:rFonts w:ascii="Times New Roman" w:eastAsia="Times New Roman" w:hAnsi="Times New Roman" w:cs="Times New Roman"/>
          <w:sz w:val="28"/>
          <w:szCs w:val="28"/>
          <w:lang w:val="uk-UA"/>
        </w:rPr>
        <w:t>Введено в дію</w:t>
      </w:r>
    </w:p>
    <w:p w:rsidR="0052510E" w:rsidRPr="0052510E" w:rsidRDefault="0052510E" w:rsidP="0052510E">
      <w:pPr>
        <w:shd w:val="clear" w:color="auto" w:fill="FFFFFF"/>
        <w:tabs>
          <w:tab w:val="left" w:pos="7215"/>
          <w:tab w:val="right" w:pos="9359"/>
        </w:tabs>
        <w:spacing w:after="0" w:line="240" w:lineRule="auto"/>
        <w:ind w:right="-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52510E">
        <w:rPr>
          <w:rFonts w:ascii="Times New Roman" w:eastAsia="Times New Roman" w:hAnsi="Times New Roman" w:cs="Times New Roman"/>
          <w:sz w:val="28"/>
          <w:szCs w:val="28"/>
          <w:lang w:val="uk-UA"/>
        </w:rPr>
        <w:t>наказом №___</w:t>
      </w:r>
    </w:p>
    <w:p w:rsidR="0052510E" w:rsidRPr="0052510E" w:rsidRDefault="0052510E" w:rsidP="0052510E">
      <w:pPr>
        <w:shd w:val="clear" w:color="auto" w:fill="FFFFFF"/>
        <w:tabs>
          <w:tab w:val="left" w:pos="7185"/>
          <w:tab w:val="right" w:pos="9359"/>
        </w:tabs>
        <w:spacing w:after="0" w:line="240" w:lineRule="auto"/>
        <w:ind w:right="-4"/>
        <w:rPr>
          <w:rFonts w:ascii="Arial" w:eastAsia="Arial" w:hAnsi="Arial" w:cs="Arial"/>
          <w:color w:val="333333"/>
          <w:sz w:val="19"/>
          <w:szCs w:val="19"/>
          <w:lang w:val="uk-UA"/>
        </w:rPr>
      </w:pPr>
      <w:r>
        <w:rPr>
          <w:rFonts w:ascii="Times New Roman" w:eastAsia="Times New Roman" w:hAnsi="Times New Roman" w:cs="Times New Roman"/>
          <w:sz w:val="28"/>
          <w:szCs w:val="28"/>
          <w:lang w:val="uk-UA"/>
        </w:rPr>
        <w:tab/>
      </w:r>
      <w:r w:rsidRPr="0052510E">
        <w:rPr>
          <w:rFonts w:ascii="Times New Roman" w:eastAsia="Times New Roman" w:hAnsi="Times New Roman" w:cs="Times New Roman"/>
          <w:sz w:val="28"/>
          <w:szCs w:val="28"/>
          <w:lang w:val="uk-UA"/>
        </w:rPr>
        <w:t>від __</w:t>
      </w:r>
      <w:r>
        <w:rPr>
          <w:rFonts w:ascii="Times New Roman" w:eastAsia="Times New Roman" w:hAnsi="Times New Roman" w:cs="Times New Roman"/>
          <w:sz w:val="28"/>
          <w:szCs w:val="28"/>
          <w:lang w:val="uk-UA"/>
        </w:rPr>
        <w:t>__</w:t>
      </w:r>
      <w:r w:rsidRPr="0052510E">
        <w:rPr>
          <w:rFonts w:ascii="Times New Roman" w:eastAsia="Times New Roman" w:hAnsi="Times New Roman" w:cs="Times New Roman"/>
          <w:sz w:val="28"/>
          <w:szCs w:val="28"/>
          <w:lang w:val="uk-UA"/>
        </w:rPr>
        <w:t>____2020</w:t>
      </w:r>
    </w:p>
    <w:p w:rsidR="0081562B" w:rsidRDefault="0081562B">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rsidR="0022203C" w:rsidRPr="0081562B" w:rsidRDefault="0022203C" w:rsidP="0022203C">
      <w:pPr>
        <w:spacing w:after="0" w:line="295" w:lineRule="atLeast"/>
        <w:outlineLvl w:val="3"/>
        <w:rPr>
          <w:rFonts w:ascii="Times New Roman" w:eastAsia="Times New Roman" w:hAnsi="Times New Roman" w:cs="Times New Roman"/>
          <w:b/>
          <w:bCs/>
          <w:sz w:val="28"/>
          <w:szCs w:val="28"/>
          <w:lang w:eastAsia="ru-RU"/>
        </w:rPr>
      </w:pPr>
      <w:r w:rsidRPr="0081562B">
        <w:rPr>
          <w:rFonts w:ascii="Times New Roman" w:eastAsia="Times New Roman" w:hAnsi="Times New Roman" w:cs="Times New Roman"/>
          <w:b/>
          <w:bCs/>
          <w:sz w:val="28"/>
          <w:szCs w:val="28"/>
          <w:lang w:eastAsia="ru-RU"/>
        </w:rPr>
        <w:lastRenderedPageBreak/>
        <w:t>І. Загальні положення</w:t>
      </w:r>
    </w:p>
    <w:p w:rsidR="0022203C" w:rsidRPr="0052510E" w:rsidRDefault="0022203C" w:rsidP="0052510E">
      <w:pPr>
        <w:spacing w:after="295" w:line="24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І. Загальні положення</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1. Положення про академічну доброчесність закладу (далі – Положення) є внутрішнім підзаконним нормативним документом,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2. Положення розроблено на основі Конвенції ООН «Про права дитини», Конституції України, законів України «Про освіту», «Про запобігання корупції», «Про авторські та суміжні права», Статуту закладу, правил внутрішнього розпорядку.</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xml:space="preserve">3. Дотримання академічної доброчесності всіма учасниками освітнього процесу </w:t>
      </w:r>
      <w:r w:rsidR="0052510E">
        <w:rPr>
          <w:rFonts w:ascii="Times New Roman" w:eastAsia="Times New Roman" w:hAnsi="Times New Roman" w:cs="Times New Roman"/>
          <w:sz w:val="28"/>
          <w:szCs w:val="28"/>
          <w:lang w:val="uk-UA" w:eastAsia="ru-RU"/>
        </w:rPr>
        <w:t>Давидковецької</w:t>
      </w:r>
      <w:r w:rsidRPr="0052510E">
        <w:rPr>
          <w:rFonts w:ascii="Times New Roman" w:eastAsia="Times New Roman" w:hAnsi="Times New Roman" w:cs="Times New Roman"/>
          <w:sz w:val="28"/>
          <w:szCs w:val="28"/>
          <w:lang w:eastAsia="ru-RU"/>
        </w:rPr>
        <w:t xml:space="preserve"> загальноосвітньої школи І-ІІІ ступенів </w:t>
      </w:r>
      <w:r w:rsidR="0052510E">
        <w:rPr>
          <w:rFonts w:ascii="Times New Roman" w:eastAsia="Times New Roman" w:hAnsi="Times New Roman" w:cs="Times New Roman"/>
          <w:sz w:val="28"/>
          <w:szCs w:val="28"/>
          <w:lang w:val="uk-UA" w:eastAsia="ru-RU"/>
        </w:rPr>
        <w:t>Хмельницької</w:t>
      </w:r>
      <w:r w:rsidRPr="0052510E">
        <w:rPr>
          <w:rFonts w:ascii="Times New Roman" w:eastAsia="Times New Roman" w:hAnsi="Times New Roman" w:cs="Times New Roman"/>
          <w:sz w:val="28"/>
          <w:szCs w:val="28"/>
          <w:lang w:eastAsia="ru-RU"/>
        </w:rPr>
        <w:t xml:space="preserve"> районної ради </w:t>
      </w:r>
      <w:r w:rsidR="0052510E">
        <w:rPr>
          <w:rFonts w:ascii="Times New Roman" w:eastAsia="Times New Roman" w:hAnsi="Times New Roman" w:cs="Times New Roman"/>
          <w:sz w:val="28"/>
          <w:szCs w:val="28"/>
          <w:lang w:val="uk-UA" w:eastAsia="ru-RU"/>
        </w:rPr>
        <w:t>Хмельницької</w:t>
      </w:r>
      <w:r w:rsidRPr="0052510E">
        <w:rPr>
          <w:rFonts w:ascii="Times New Roman" w:eastAsia="Times New Roman" w:hAnsi="Times New Roman" w:cs="Times New Roman"/>
          <w:sz w:val="28"/>
          <w:szCs w:val="28"/>
          <w:lang w:eastAsia="ru-RU"/>
        </w:rPr>
        <w:t xml:space="preserve"> області (далі – Заклад) гарантує довіру, прозорість та якість освітньої діяльності.</w:t>
      </w:r>
    </w:p>
    <w:p w:rsidR="0022203C" w:rsidRPr="0052510E" w:rsidRDefault="0022203C" w:rsidP="0052510E">
      <w:pPr>
        <w:spacing w:after="0" w:line="360" w:lineRule="auto"/>
        <w:jc w:val="both"/>
        <w:outlineLvl w:val="4"/>
        <w:rPr>
          <w:rFonts w:ascii="Times New Roman" w:eastAsia="Times New Roman" w:hAnsi="Times New Roman" w:cs="Times New Roman"/>
          <w:b/>
          <w:bCs/>
          <w:sz w:val="28"/>
          <w:szCs w:val="28"/>
          <w:lang w:eastAsia="ru-RU"/>
        </w:rPr>
      </w:pPr>
      <w:r w:rsidRPr="0052510E">
        <w:rPr>
          <w:rFonts w:ascii="Times New Roman" w:eastAsia="Times New Roman" w:hAnsi="Times New Roman" w:cs="Times New Roman"/>
          <w:b/>
          <w:bCs/>
          <w:sz w:val="28"/>
          <w:szCs w:val="28"/>
          <w:lang w:eastAsia="ru-RU"/>
        </w:rPr>
        <w:t>II. Принципи, норми етики та академічної доброчесності Закладу</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освітньої (творчої) діяльності з метою забезпечення довіри до результатів навчання, попередження порушень освітнього процесу.</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2. Порушеннями академічної доброчесності згідно з ст.42 п. 4 Закону України «Про освіту» вважається: академічний плагіат, само плагіат, фабрикація, фальсифікація, списування, обман, хабарництво, необ’єктивне оцінювання.</w:t>
      </w:r>
    </w:p>
    <w:p w:rsidR="0022203C" w:rsidRPr="0052510E" w:rsidRDefault="0022203C" w:rsidP="0052510E">
      <w:pPr>
        <w:spacing w:after="0" w:line="360" w:lineRule="auto"/>
        <w:jc w:val="both"/>
        <w:outlineLvl w:val="4"/>
        <w:rPr>
          <w:rFonts w:ascii="Times New Roman" w:eastAsia="Times New Roman" w:hAnsi="Times New Roman" w:cs="Times New Roman"/>
          <w:b/>
          <w:bCs/>
          <w:sz w:val="28"/>
          <w:szCs w:val="28"/>
          <w:lang w:eastAsia="ru-RU"/>
        </w:rPr>
      </w:pPr>
      <w:r w:rsidRPr="0052510E">
        <w:rPr>
          <w:rFonts w:ascii="Times New Roman" w:eastAsia="Times New Roman" w:hAnsi="Times New Roman" w:cs="Times New Roman"/>
          <w:b/>
          <w:bCs/>
          <w:sz w:val="28"/>
          <w:szCs w:val="28"/>
          <w:lang w:eastAsia="ru-RU"/>
        </w:rPr>
        <w:t>3. Етика та академічна доброчесність заб</w:t>
      </w:r>
      <w:bookmarkStart w:id="0" w:name="_GoBack"/>
      <w:bookmarkEnd w:id="0"/>
      <w:r w:rsidRPr="0052510E">
        <w:rPr>
          <w:rFonts w:ascii="Times New Roman" w:eastAsia="Times New Roman" w:hAnsi="Times New Roman" w:cs="Times New Roman"/>
          <w:b/>
          <w:bCs/>
          <w:sz w:val="28"/>
          <w:szCs w:val="28"/>
          <w:lang w:eastAsia="ru-RU"/>
        </w:rPr>
        <w:t>езпечуються:</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3.1. учасниками освітнього процесу шляхом:</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дотримання Конвенції ООН «Про права дитини», Конституції, законів України «Про освіту», «Про загальну середню освіту», «Про наукову і науково-технічну творчість», «Про авторське право і суміжні права», «Про видавничу справу», «Про запобігання корупції», Правил внутрішнього трудового розпорядку;</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утвердження позитивного іміджу Закладу, примноження його традицій;</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дотримання етичних норм спілкування на засадах партнерства, взаємоповаги, толерантності стосунків;</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запобігання корупції, хабарництву;</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lastRenderedPageBreak/>
        <w:t>- дотримання вимог спеціальних законів щодо виконання правил академічної доброчесності та даного Положення, зокрема, посилання на джерела інформації у разі використання ідей, тверджень, відомостей;</w:t>
      </w:r>
    </w:p>
    <w:p w:rsidR="0022203C" w:rsidRPr="0052510E" w:rsidRDefault="0022203C" w:rsidP="0052510E">
      <w:pPr>
        <w:spacing w:after="295" w:line="24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дотримання норм про авторські права;</w:t>
      </w:r>
    </w:p>
    <w:p w:rsidR="0022203C" w:rsidRPr="0052510E" w:rsidRDefault="0022203C" w:rsidP="0052510E">
      <w:pPr>
        <w:spacing w:after="295" w:line="24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надання правдивої інформації про результати власної навчальної (освітньої, наукової, творчої) діяльності;</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невідворотності відповідальності з підстав та в порядку, визначених відповідно Законом України «Про освіту» та іншими спеціальними законами.</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3.2. здобувачами освіти шляхом:</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особистою присутністю на всіх заняттях, окрім випадків, викликаних поважними причинами.</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3.3. педагогічними працівниками шляхом:</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надання якісних освітніх послуг з використанням в практичній професійній діяльності інноваційних здобутків у галузі освіти;</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незалежності професійної діяльності від політичних партій, громадських і релігійних організацій;</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підвищення професійного рівня шляхом саморозвитку і самовдосконалення та підвищення кваліфікації;</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дотримання правил внутрішнього розпорядку, трудової дисципліни, корпоративної етики;</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об’єктивного і неупередженого оцінювання результатів навчання здобувачів освіти;</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здійснення контролю за дотриманням академічної доброчесності здобувачами освіти;</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lastRenderedPageBreak/>
        <w:t>- інформування здобувачів освіти про типові порушення академічної доброчесності та види відповідальності за її порушення.</w:t>
      </w:r>
    </w:p>
    <w:p w:rsidR="0022203C" w:rsidRPr="0052510E" w:rsidRDefault="0022203C" w:rsidP="0052510E">
      <w:pPr>
        <w:spacing w:after="0" w:line="360" w:lineRule="auto"/>
        <w:jc w:val="both"/>
        <w:outlineLvl w:val="4"/>
        <w:rPr>
          <w:rFonts w:ascii="Times New Roman" w:eastAsia="Times New Roman" w:hAnsi="Times New Roman" w:cs="Times New Roman"/>
          <w:b/>
          <w:bCs/>
          <w:sz w:val="28"/>
          <w:szCs w:val="28"/>
          <w:lang w:eastAsia="ru-RU"/>
        </w:rPr>
      </w:pPr>
      <w:r w:rsidRPr="0052510E">
        <w:rPr>
          <w:rFonts w:ascii="Times New Roman" w:eastAsia="Times New Roman" w:hAnsi="Times New Roman" w:cs="Times New Roman"/>
          <w:b/>
          <w:bCs/>
          <w:sz w:val="28"/>
          <w:szCs w:val="28"/>
          <w:lang w:eastAsia="ru-RU"/>
        </w:rPr>
        <w:t>III. Заходи з попередження, виявлення та встановлення фактів порушення педагогічної етики та академічної доброчесності</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1. При прийнятті на роботу працівник знайомиться з цим Положенням.</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2. Заступники директора Закладу:</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використовують у своїй діяльності (рецензування робіт на курси різного рівня, на присвоєння педагогічного звання) та рекомендують учителям сервіси безкоштовної перевірки робіт на антиплагіат.</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Педагогічні працівники в процесі своєї освітньої діяльності дотримуються етики та академічної доброчесності, умов цього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3. Для прийняття рішення про призначення відповідальності за списування створюється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4.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22203C" w:rsidRPr="0052510E" w:rsidRDefault="0022203C" w:rsidP="0052510E">
      <w:pPr>
        <w:spacing w:after="0" w:line="360" w:lineRule="auto"/>
        <w:jc w:val="both"/>
        <w:outlineLvl w:val="4"/>
        <w:rPr>
          <w:rFonts w:ascii="Times New Roman" w:eastAsia="Times New Roman" w:hAnsi="Times New Roman" w:cs="Times New Roman"/>
          <w:b/>
          <w:bCs/>
          <w:sz w:val="28"/>
          <w:szCs w:val="28"/>
          <w:lang w:eastAsia="ru-RU"/>
        </w:rPr>
      </w:pPr>
      <w:r w:rsidRPr="0052510E">
        <w:rPr>
          <w:rFonts w:ascii="Times New Roman" w:eastAsia="Times New Roman" w:hAnsi="Times New Roman" w:cs="Times New Roman"/>
          <w:b/>
          <w:bCs/>
          <w:sz w:val="28"/>
          <w:szCs w:val="28"/>
          <w:lang w:eastAsia="ru-RU"/>
        </w:rPr>
        <w:t>IV. Види відповідальності за порушення академічної доброчесності</w:t>
      </w:r>
    </w:p>
    <w:p w:rsid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1. Види академічної відповідальності за конкретне порушення академічної доброчесності визначають спеціальні закони та дане Положення.</w:t>
      </w:r>
    </w:p>
    <w:p w:rsidR="0052510E" w:rsidRDefault="0052510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10786" w:type="dxa"/>
        <w:jc w:val="center"/>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1957"/>
        <w:gridCol w:w="1579"/>
        <w:gridCol w:w="2248"/>
        <w:gridCol w:w="2851"/>
        <w:gridCol w:w="2151"/>
      </w:tblGrid>
      <w:tr w:rsidR="0052510E" w:rsidRPr="0052510E" w:rsidTr="0052510E">
        <w:trPr>
          <w:jc w:val="center"/>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lastRenderedPageBreak/>
              <w:t>Порушення академічної доброчесності</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Суб’єкти порушення</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Обставини та умови порушення академічної доброчесності</w:t>
            </w:r>
          </w:p>
        </w:tc>
        <w:tc>
          <w:tcPr>
            <w:tcW w:w="28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Наслідки і форма відповідальності</w:t>
            </w:r>
          </w:p>
        </w:tc>
        <w:tc>
          <w:tcPr>
            <w:tcW w:w="21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Орган/посадова особа, який приймає рішення про призначення виду відповідальності</w:t>
            </w:r>
          </w:p>
        </w:tc>
      </w:tr>
      <w:tr w:rsidR="0052510E" w:rsidRPr="0052510E" w:rsidTr="0052510E">
        <w:trPr>
          <w:jc w:val="center"/>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Списування</w:t>
            </w:r>
          </w:p>
        </w:tc>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Здобувачі освіти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самостійні роботи; -контрольні роботи; -моніторинги якості знань</w:t>
            </w:r>
          </w:p>
        </w:tc>
        <w:tc>
          <w:tcPr>
            <w:tcW w:w="28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Повторне письмове проходження оцінювання Термін - 1 тиждень або повторне проходження відповідного освітнього компонента освітньої програми</w:t>
            </w:r>
          </w:p>
        </w:tc>
        <w:tc>
          <w:tcPr>
            <w:tcW w:w="21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Учителі-предметники</w:t>
            </w:r>
          </w:p>
        </w:tc>
      </w:tr>
      <w:tr w:rsidR="0052510E" w:rsidRPr="0052510E" w:rsidTr="0052510E">
        <w:trPr>
          <w:jc w:val="center"/>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22203C" w:rsidRPr="0052510E" w:rsidRDefault="0022203C" w:rsidP="0052510E">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22203C" w:rsidRPr="0052510E" w:rsidRDefault="0022203C" w:rsidP="0052510E">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Державна підсумкова атестація</w:t>
            </w:r>
          </w:p>
        </w:tc>
        <w:tc>
          <w:tcPr>
            <w:tcW w:w="28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Повторне проходження ДПА</w:t>
            </w:r>
          </w:p>
        </w:tc>
        <w:tc>
          <w:tcPr>
            <w:tcW w:w="21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Атестаційна комісія</w:t>
            </w:r>
          </w:p>
        </w:tc>
      </w:tr>
      <w:tr w:rsidR="0052510E" w:rsidRPr="0052510E" w:rsidTr="0052510E">
        <w:trPr>
          <w:jc w:val="center"/>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22203C" w:rsidRPr="0052510E" w:rsidRDefault="0022203C" w:rsidP="0052510E">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22203C" w:rsidRPr="0052510E" w:rsidRDefault="0022203C" w:rsidP="0052510E">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І етап (шкільний) Всеукраїнських учнівських олімпіад, конкурсів</w:t>
            </w:r>
          </w:p>
        </w:tc>
        <w:tc>
          <w:tcPr>
            <w:tcW w:w="28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Робота учасника анулюється, не оцінюється. У разі повторних випадків списування учасник не допускається до участі в інших олімпіадах, конкурсах</w:t>
            </w:r>
          </w:p>
        </w:tc>
        <w:tc>
          <w:tcPr>
            <w:tcW w:w="21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Оргкомітет, журі</w:t>
            </w:r>
          </w:p>
        </w:tc>
      </w:tr>
      <w:tr w:rsidR="0052510E" w:rsidRPr="0052510E" w:rsidTr="0052510E">
        <w:trPr>
          <w:jc w:val="center"/>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Необ'єктивне оцінювання результатів навчання здобувачів освіти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Педагогічні працівники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 xml:space="preserve">Свідоме завищення або заниження оцінки результатів навчання: - усні відповіді; - домашні роботи; - контрольні роботи; - лабораторні та практичні роботи: -ДПА; - тематичне оцінювання; - </w:t>
            </w:r>
            <w:r w:rsidRPr="0052510E">
              <w:rPr>
                <w:rFonts w:ascii="Times New Roman" w:eastAsia="Times New Roman" w:hAnsi="Times New Roman" w:cs="Times New Roman"/>
                <w:sz w:val="28"/>
                <w:szCs w:val="28"/>
                <w:lang w:eastAsia="ru-RU"/>
              </w:rPr>
              <w:lastRenderedPageBreak/>
              <w:t>моніторинги; - олімпіадні та конкурсні роботи</w:t>
            </w:r>
          </w:p>
        </w:tc>
        <w:tc>
          <w:tcPr>
            <w:tcW w:w="28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lastRenderedPageBreak/>
              <w:t>Педагогічному працівнику рекомендується опрацювати критерії оцінювання навчальних досягнень. Факти систематичних порушень враховуються при встановленні кваліфікаційної категорії, присвоєнні педагогічних звань</w:t>
            </w:r>
          </w:p>
        </w:tc>
        <w:tc>
          <w:tcPr>
            <w:tcW w:w="21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Адміністрація закладу, атестаційні комісії усіх рівнів</w:t>
            </w:r>
          </w:p>
        </w:tc>
      </w:tr>
      <w:tr w:rsidR="0052510E" w:rsidRPr="0052510E" w:rsidTr="0052510E">
        <w:trPr>
          <w:jc w:val="center"/>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lastRenderedPageBreak/>
              <w:t>Обман: Фальсифікація Фабрикація Плагіат</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Педагогічні працівники як автори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Навчально-методичні освітні продукти, створені педагогічними працівниками: - методичні рекомендації; - навчальний посібник; - навчально-методичний посібник; - наочний посібник; - практичний посібник; - навчальний наочний посібник; - збірка; - методична збірка; - методичний вісник; - стаття; - методична розробка</w:t>
            </w:r>
          </w:p>
        </w:tc>
        <w:tc>
          <w:tcPr>
            <w:tcW w:w="28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Встановлення порушень такого порядку як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w:t>
            </w:r>
          </w:p>
        </w:tc>
        <w:tc>
          <w:tcPr>
            <w:tcW w:w="215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2203C" w:rsidRPr="0052510E" w:rsidRDefault="0022203C" w:rsidP="0052510E">
            <w:pPr>
              <w:spacing w:after="0" w:line="295" w:lineRule="atLeast"/>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Педагогічна та методичні ради Закладу, атестаційна комісія</w:t>
            </w:r>
          </w:p>
        </w:tc>
      </w:tr>
    </w:tbl>
    <w:p w:rsidR="0022203C" w:rsidRPr="0052510E" w:rsidRDefault="0022203C" w:rsidP="0052510E">
      <w:pPr>
        <w:spacing w:after="0" w:line="360" w:lineRule="auto"/>
        <w:jc w:val="both"/>
        <w:outlineLvl w:val="4"/>
        <w:rPr>
          <w:rFonts w:ascii="Times New Roman" w:eastAsia="Times New Roman" w:hAnsi="Times New Roman" w:cs="Times New Roman"/>
          <w:b/>
          <w:bCs/>
          <w:sz w:val="28"/>
          <w:szCs w:val="28"/>
          <w:lang w:eastAsia="ru-RU"/>
        </w:rPr>
      </w:pPr>
      <w:r w:rsidRPr="0052510E">
        <w:rPr>
          <w:rFonts w:ascii="Times New Roman" w:eastAsia="Times New Roman" w:hAnsi="Times New Roman" w:cs="Times New Roman"/>
          <w:b/>
          <w:bCs/>
          <w:sz w:val="28"/>
          <w:szCs w:val="28"/>
          <w:lang w:eastAsia="ru-RU"/>
        </w:rPr>
        <w:t>V. Комісія з питань академічної доброчесності та етики педагогічних працівників</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1. Комісія з питань академічної доброчесності та етики педагогічних працівників - незалежний орган для розгляду питань, пов'язаних із порушенням цього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2. До складу Комісії входять представники педагогічного колективу та здобувачів освіти.</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Персональний склад Комісії затверджується рішенням педагогічної ради.</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lastRenderedPageBreak/>
        <w:t>Термін повноважень Комісії - 1 рік.</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4. Комісія звітує про свою роботу двічі на рік.</w:t>
      </w:r>
    </w:p>
    <w:p w:rsidR="0022203C" w:rsidRPr="0052510E" w:rsidRDefault="0022203C" w:rsidP="0052510E">
      <w:pPr>
        <w:spacing w:after="0" w:line="360" w:lineRule="auto"/>
        <w:jc w:val="both"/>
        <w:outlineLvl w:val="4"/>
        <w:rPr>
          <w:rFonts w:ascii="Times New Roman" w:eastAsia="Times New Roman" w:hAnsi="Times New Roman" w:cs="Times New Roman"/>
          <w:b/>
          <w:bCs/>
          <w:sz w:val="28"/>
          <w:szCs w:val="28"/>
          <w:lang w:eastAsia="ru-RU"/>
        </w:rPr>
      </w:pPr>
      <w:r w:rsidRPr="0052510E">
        <w:rPr>
          <w:rFonts w:ascii="Times New Roman" w:eastAsia="Times New Roman" w:hAnsi="Times New Roman" w:cs="Times New Roman"/>
          <w:b/>
          <w:bCs/>
          <w:sz w:val="28"/>
          <w:szCs w:val="28"/>
          <w:lang w:eastAsia="ru-RU"/>
        </w:rPr>
        <w:t>VI. Прикінцеві положення</w:t>
      </w:r>
    </w:p>
    <w:p w:rsidR="0022203C" w:rsidRPr="0052510E" w:rsidRDefault="0022203C" w:rsidP="0052510E">
      <w:pPr>
        <w:spacing w:after="295" w:line="360" w:lineRule="auto"/>
        <w:jc w:val="both"/>
        <w:rPr>
          <w:rFonts w:ascii="Times New Roman" w:eastAsia="Times New Roman" w:hAnsi="Times New Roman" w:cs="Times New Roman"/>
          <w:sz w:val="28"/>
          <w:szCs w:val="28"/>
          <w:lang w:eastAsia="ru-RU"/>
        </w:rPr>
      </w:pPr>
      <w:r w:rsidRPr="0052510E">
        <w:rPr>
          <w:rFonts w:ascii="Times New Roman" w:eastAsia="Times New Roman" w:hAnsi="Times New Roman" w:cs="Times New Roman"/>
          <w:sz w:val="28"/>
          <w:szCs w:val="28"/>
          <w:lang w:eastAsia="ru-RU"/>
        </w:rPr>
        <w:t>Положення ухвалюється педагогічною радою закладу більшістю голосів і набирає чинності з моменту затвердження наказом директора Закладу.</w:t>
      </w:r>
    </w:p>
    <w:p w:rsidR="0092738E" w:rsidRDefault="0052510E"/>
    <w:sectPr w:rsidR="00927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3C"/>
    <w:rsid w:val="0022203C"/>
    <w:rsid w:val="0052510E"/>
    <w:rsid w:val="005F78B8"/>
    <w:rsid w:val="0081562B"/>
    <w:rsid w:val="00D92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220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2203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03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2203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2203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220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220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2203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03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2203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2203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220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5752</Words>
  <Characters>3280</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user</cp:lastModifiedBy>
  <cp:revision>2</cp:revision>
  <dcterms:created xsi:type="dcterms:W3CDTF">2020-08-24T19:43:00Z</dcterms:created>
  <dcterms:modified xsi:type="dcterms:W3CDTF">2020-08-25T10:42:00Z</dcterms:modified>
</cp:coreProperties>
</file>