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8" w:rsidRPr="00EF5918" w:rsidRDefault="00EF5918" w:rsidP="002A764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F5918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2A2A0E" w:rsidRDefault="002A2A0E" w:rsidP="00EF5918">
      <w:pPr>
        <w:spacing w:after="0" w:line="240" w:lineRule="auto"/>
        <w:rPr>
          <w:rFonts w:ascii="Times New Roman" w:hAnsi="Times New Roman" w:cs="Times New Roman"/>
        </w:rPr>
      </w:pPr>
    </w:p>
    <w:p w:rsidR="00EF5918" w:rsidRDefault="00EF5918" w:rsidP="00EF5918">
      <w:pPr>
        <w:spacing w:after="0" w:line="240" w:lineRule="auto"/>
        <w:rPr>
          <w:rFonts w:ascii="Times New Roman" w:hAnsi="Times New Roman" w:cs="Times New Roman"/>
        </w:rPr>
      </w:pPr>
    </w:p>
    <w:p w:rsidR="00EF5918" w:rsidRDefault="00EF5918" w:rsidP="00EF5918">
      <w:pPr>
        <w:spacing w:after="0" w:line="240" w:lineRule="auto"/>
        <w:rPr>
          <w:rFonts w:ascii="Times New Roman" w:hAnsi="Times New Roman" w:cs="Times New Roman"/>
        </w:rPr>
      </w:pPr>
    </w:p>
    <w:p w:rsidR="00EF5918" w:rsidRPr="002A764C" w:rsidRDefault="00EF5918" w:rsidP="00EF5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64C">
        <w:rPr>
          <w:rFonts w:ascii="Times New Roman" w:hAnsi="Times New Roman" w:cs="Times New Roman"/>
          <w:b/>
          <w:sz w:val="32"/>
          <w:szCs w:val="32"/>
        </w:rPr>
        <w:t>Структура, принципи формування</w:t>
      </w:r>
    </w:p>
    <w:p w:rsidR="00EF5918" w:rsidRPr="002A764C" w:rsidRDefault="00EF5918" w:rsidP="00EF5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64C">
        <w:rPr>
          <w:rFonts w:ascii="Times New Roman" w:hAnsi="Times New Roman" w:cs="Times New Roman"/>
          <w:b/>
          <w:sz w:val="32"/>
          <w:szCs w:val="32"/>
        </w:rPr>
        <w:t xml:space="preserve"> і розмір винагороди керівника</w:t>
      </w:r>
    </w:p>
    <w:p w:rsidR="00EF5918" w:rsidRDefault="00EF5918" w:rsidP="00EF5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64C" w:rsidRPr="002A764C" w:rsidRDefault="002A764C" w:rsidP="00EF5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посадового окладу директора Буднянської школи-інтернату формується згідно 16 розряду тарифної сітки + підвищення 25% за роботу з дітьми з порушеннями інтелекту.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складність і напруженість в роботі – 40% до посадового окладу.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престижність професії – 20%.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вислугу років – 30%.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Дозвіл на викладацьку роботу до 8 годин.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виплати відпускних нараховуються оздоровчі в розмірі 100% посадового окладу.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Дня вчителя нараховується винагорода за сумлінну працю до посадового окладу.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Преміювання за підсумками року (за наявності коштів).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має можливість отримувати компенсацію за частину щорічної відпустки.</w:t>
      </w: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18" w:rsidRDefault="00EF5918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4C" w:rsidRPr="00EF5918" w:rsidRDefault="002A764C" w:rsidP="002A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64C" w:rsidRPr="00EF5918" w:rsidSect="00EF591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F5918"/>
    <w:rsid w:val="002A2A0E"/>
    <w:rsid w:val="002A764C"/>
    <w:rsid w:val="00E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2018-02-27T11:01:00Z</dcterms:created>
  <dcterms:modified xsi:type="dcterms:W3CDTF">2018-02-28T12:26:00Z</dcterms:modified>
</cp:coreProperties>
</file>