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92" w:rsidRDefault="00B32892">
      <w:pPr>
        <w:framePr w:wrap="none" w:vAnchor="page" w:hAnchor="page" w:x="617" w:y="427"/>
        <w:rPr>
          <w:sz w:val="2"/>
          <w:szCs w:val="2"/>
        </w:rPr>
      </w:pPr>
    </w:p>
    <w:p w:rsidR="008D60A8" w:rsidRPr="002B6890" w:rsidRDefault="00CC47E7" w:rsidP="00CC47E7">
      <w:pPr>
        <w:rPr>
          <w:sz w:val="2"/>
          <w:szCs w:val="2"/>
          <w:lang w:val="uk-U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                                                               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ЗАТВЕРДЖЕНО</w:t>
      </w:r>
    </w:p>
    <w:p w:rsidR="008D60A8" w:rsidRDefault="00162C27" w:rsidP="008D60A8">
      <w:pPr>
        <w:widowControl/>
        <w:shd w:val="clear" w:color="auto" w:fill="FFFFFF"/>
        <w:ind w:left="4500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рішенням педагогічної ради закладу </w:t>
      </w:r>
    </w:p>
    <w:p w:rsidR="00162C27" w:rsidRDefault="00162C27" w:rsidP="008D60A8">
      <w:pPr>
        <w:widowControl/>
        <w:shd w:val="clear" w:color="auto" w:fill="FFFFFF"/>
        <w:ind w:left="4500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протокол № 9 від 31.08.2018 р.,</w:t>
      </w:r>
    </w:p>
    <w:p w:rsidR="00162C27" w:rsidRPr="008D60A8" w:rsidRDefault="00162C27" w:rsidP="008D60A8">
      <w:pPr>
        <w:widowControl/>
        <w:shd w:val="clear" w:color="auto" w:fill="FFFFFF"/>
        <w:ind w:left="4500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наказом по школі № 86 від 31.08.2018 р.</w:t>
      </w:r>
    </w:p>
    <w:p w:rsidR="008D60A8" w:rsidRPr="008D60A8" w:rsidRDefault="008D60A8" w:rsidP="008D60A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DE0E10" w:rsidRDefault="0066648A" w:rsidP="008D60A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О</w:t>
      </w:r>
      <w:r w:rsidR="008D60A8"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світня програма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</w:t>
      </w:r>
    </w:p>
    <w:p w:rsidR="008D60A8" w:rsidRPr="008D60A8" w:rsidRDefault="002B6890" w:rsidP="008D60A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Браїлівської</w:t>
      </w:r>
      <w:proofErr w:type="spellEnd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</w:t>
      </w:r>
      <w:r w:rsidR="00162C2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ЗОШ</w:t>
      </w:r>
      <w:r w:rsidR="0066648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І – ІІ ступенів</w:t>
      </w:r>
      <w:r w:rsidR="008D60A8"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</w:t>
      </w:r>
    </w:p>
    <w:p w:rsidR="008D60A8" w:rsidRPr="008D60A8" w:rsidRDefault="008D60A8" w:rsidP="008D60A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І ступеня</w:t>
      </w:r>
      <w:r w:rsidR="0066648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(2 – 4 кл.)</w:t>
      </w:r>
    </w:p>
    <w:p w:rsidR="008D60A8" w:rsidRPr="008D60A8" w:rsidRDefault="008D60A8" w:rsidP="008D60A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66648A" w:rsidRPr="0066648A" w:rsidRDefault="0066648A" w:rsidP="0066648A">
      <w:pPr>
        <w:widowControl/>
        <w:ind w:right="85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Загальні положення </w:t>
      </w:r>
      <w:r w:rsidR="005879CC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О</w:t>
      </w:r>
      <w:r w:rsidR="008D60A8" w:rsidRPr="008D60A8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світньої програми </w:t>
      </w:r>
      <w:r w:rsidR="008D60A8" w:rsidRPr="008D60A8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br/>
      </w:r>
      <w:r w:rsidR="00162C27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закладу</w:t>
      </w:r>
      <w:r w:rsidR="002B6890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 </w:t>
      </w:r>
      <w:r w:rsidR="00162C27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загальної середньої освіти</w:t>
      </w:r>
    </w:p>
    <w:p w:rsidR="008D60A8" w:rsidRPr="0066648A" w:rsidRDefault="0066648A" w:rsidP="0066648A">
      <w:pPr>
        <w:widowControl/>
        <w:ind w:right="85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66648A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І ступеня (2 – 4 кл.)</w:t>
      </w:r>
    </w:p>
    <w:p w:rsidR="008D60A8" w:rsidRPr="008D60A8" w:rsidRDefault="008D60A8" w:rsidP="008D60A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8D60A8" w:rsidRPr="00C839A0" w:rsidRDefault="0066648A" w:rsidP="00162C27">
      <w:pPr>
        <w:widowControl/>
        <w:ind w:right="85" w:firstLine="567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світня програма </w:t>
      </w:r>
      <w:proofErr w:type="spellStart"/>
      <w:r w:rsidR="002B6890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Браїлівської</w:t>
      </w:r>
      <w:proofErr w:type="spellEnd"/>
      <w:r w:rsidR="002B6890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 </w:t>
      </w:r>
      <w:r w:rsidRPr="0066648A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загальноосвітньої школи І – ІІ ступенів І ступеня (2 – 4 кл.)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розроблена на виконання Закону України «Про освіту» та постанови Кабінету Міністрів України від 20 квітня 2011 року № 462 «Про затвердження Державного стандарту початкової загальної освіти». </w:t>
      </w:r>
    </w:p>
    <w:p w:rsidR="008D60A8" w:rsidRPr="008D60A8" w:rsidRDefault="00C839A0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світня програма по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чаткової освіти (далі - О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світня програма) окреслює рекомендовані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початкової загальної освіти (далі – Державний стандарт). </w:t>
      </w:r>
    </w:p>
    <w:p w:rsidR="008D60A8" w:rsidRPr="008D60A8" w:rsidRDefault="00C839A0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світня програма визначає: </w:t>
      </w:r>
    </w:p>
    <w:p w:rsidR="008D60A8" w:rsidRPr="008D60A8" w:rsidRDefault="008D60A8" w:rsidP="008D60A8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логічної послід</w:t>
      </w:r>
      <w:r w:rsidR="00C839A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овності їх вивчення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подані в рамках навчальн</w:t>
      </w:r>
      <w:r w:rsidR="00C839A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ого плану (таблиця 1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);</w:t>
      </w:r>
    </w:p>
    <w:p w:rsidR="008D60A8" w:rsidRPr="008D60A8" w:rsidRDefault="008D60A8" w:rsidP="008D60A8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очікувані результати навчання учнів подані в рамках навчальн</w:t>
      </w:r>
      <w:r w:rsidR="00C839A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ої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програм</w:t>
      </w:r>
      <w:r w:rsidR="00C839A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и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перелік яких наведено в таблиці </w:t>
      </w:r>
      <w:r w:rsidR="00C839A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2.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8D60A8" w:rsidRPr="008D60A8" w:rsidRDefault="008D60A8" w:rsidP="008D60A8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рекомендовані форми організації освітнього процесу та інструменти системи внутрішнього забезпечення якості освіти;</w:t>
      </w:r>
    </w:p>
    <w:p w:rsidR="008D60A8" w:rsidRPr="008D60A8" w:rsidRDefault="008D60A8" w:rsidP="008D60A8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вимоги до осіб, які можуть розп</w:t>
      </w:r>
      <w:r w:rsidR="00C839A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очати навчання за цією 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світньою програмою. 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Загальний обсяг навчального навантаження та орієнтовна тривалість і можливі взаємозв’язки освітніх галузей, предметів, дисциплін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. Загальний обсяг навчального навантаження для учнів 2-4-х класів закладів загальної середньої освіти складає 2695 годин/навчальний рік: для 2-х класів – 875 годин/навчальний рік, для 3-х класів – 910 годин/навчальний рік, для 4-х класів – 910 годин/навчальний рік. Детальний розподіл навчального навантаження на тиждень 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окреслено у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навчальних планах закладів загальної середньої освіти І ступеня (далі –навчальний план). 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Навчальний план дає цілісне уявлення про зміст і структуру першого рівня освіти, встановлює погодинне співвідношення між окремими предметами за роками навчання, визначає гранично допустиме тижне</w:t>
      </w:r>
      <w:r w:rsidR="00C839A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ве навантаження учнів. Навчальний план початкової школи передбачає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реалізацію освітніх галузей Базового навчального плану Державного стандарту через окремі предмети. Вони охоплюють інваріантну складову, сформовану на державному рівні, яка є спільною для всіх закладів загальної середньої освіти незалежно від підпорядкування і форм власності, та варіативну складову. </w:t>
      </w:r>
    </w:p>
    <w:p w:rsidR="008D60A8" w:rsidRPr="008D60A8" w:rsidRDefault="00C839A0" w:rsidP="008D60A8">
      <w:pPr>
        <w:widowControl/>
        <w:tabs>
          <w:tab w:val="left" w:pos="374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Навчальний план</w:t>
      </w:r>
      <w:r w:rsidR="00726D19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містить</w:t>
      </w:r>
      <w:r w:rsidR="008D60A8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інваріантну складову, сформовану на державному рівні</w:t>
      </w:r>
      <w:r w:rsidR="00726D19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На основі навчальн</w:t>
      </w:r>
      <w:r w:rsidR="00C839A0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ого плану заклад освіти складає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на кожен навчальний рік робочий навчальний план</w:t>
      </w:r>
      <w:r w:rsidR="00726D19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.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lastRenderedPageBreak/>
        <w:t>Освітня галузь "Мови і літератури" з урахуванням вікових особливостей учнів у навчальн</w:t>
      </w:r>
      <w:r w:rsidR="00726D19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ому плані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реалізується через окремі предмети "Українська мова (мова і читання)", "Мова корінного народу, національної меншини (мова і читання)", "Іноземна мова".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Освітні галузі "Математика", "Природознавство" реалізуються через однойменні окремі предмети, відповідно, - "Математика", "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Природознавство".</w:t>
      </w:r>
    </w:p>
    <w:p w:rsidR="008D60A8" w:rsidRPr="008D60A8" w:rsidRDefault="008D60A8" w:rsidP="008D60A8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Освітня галузь "Суспільствознавство" реалізується предметом "Я у світі".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Освітня галузь "Здоров'я і фізична культура" реалізується окремими предметами "Основи здоров'я"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та "Фізична культура". 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Освітня галузь "Технології" реалізується через окремі предмети "Трудове навчання" та "Інформатика".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Освітня галузь "Мистецтво" реалізується окремими предметами "Образотворче мистецтво" і "Музичне мистецтво"</w:t>
      </w:r>
      <w:r w:rsidR="00726D19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При визначенні гранично допустимого навантаження учнів ураховані санітарно-гігієнічні норми та нормативну тривалість уроків у 2-4 класах – 40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eastAsia="uk-UA" w:bidi="uk-UA"/>
        </w:rPr>
        <w:t> 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хвилин.</w:t>
      </w:r>
    </w:p>
    <w:p w:rsidR="008D60A8" w:rsidRPr="008D60A8" w:rsidRDefault="008D60A8" w:rsidP="008D60A8">
      <w:pPr>
        <w:widowControl/>
        <w:ind w:firstLine="709"/>
        <w:jc w:val="both"/>
        <w:rPr>
          <w:rFonts w:ascii="Calibri" w:eastAsia="Calibri" w:hAnsi="Calibri" w:cs="Times New Roman"/>
          <w:color w:val="auto"/>
          <w:sz w:val="22"/>
          <w:szCs w:val="22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Відповідно до постанови Кабінету Міністрів України від 20 квітня 2011 року № 462 «Про затвердження Державного стандарту початкової загальної освіти» години фізичної культури не враховуються при визначенні гранично допустимого навантаження учнів.</w:t>
      </w:r>
    </w:p>
    <w:p w:rsidR="008D60A8" w:rsidRPr="008D60A8" w:rsidRDefault="008D60A8" w:rsidP="008D60A8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726D1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Збереження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здоров’я дітей належить до головних завдань школи. Тому формування навичок здорового способу життя та безпечної поведінки здійснюється не лише в рамках предметів "Фізична культура" та "Основи здоров'я"</w:t>
      </w:r>
      <w:r w:rsidR="00726D1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.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Гранична наповнюваність класів встановлюється відповідно до Закону України "Про загальну середню освіту". </w:t>
      </w:r>
    </w:p>
    <w:p w:rsidR="008D60A8" w:rsidRPr="008D60A8" w:rsidRDefault="00F24DDE" w:rsidP="008D60A8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Навчальний план зорієнтований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на роботу початкової школи за 5-денним навчальними тижнем.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Очікувані результати навчання здобувачів освіти.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Відповідно до мети та загальних цілей, окреслених у Державному стандарті, визначено завдання, які має реалізувати вчитель/вчителька у рамках кожної освітньої галузі. </w:t>
      </w:r>
      <w:bookmarkStart w:id="0" w:name="_Toc486538639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Результати навчання повинні</w:t>
      </w:r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робити внесок у формування ключових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компетентностей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учнів.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</w:pPr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 xml:space="preserve"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Виокремлення в навчальних програмах таких наскрізних ліній ключових </w:t>
      </w:r>
      <w:proofErr w:type="spellStart"/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>компетентностей</w:t>
      </w:r>
      <w:proofErr w:type="spellEnd"/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 xml:space="preserve">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</w:t>
      </w:r>
      <w:proofErr w:type="spellStart"/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>наформування</w:t>
      </w:r>
      <w:proofErr w:type="spellEnd"/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 xml:space="preserve"> в учнів здатності застосовувати знання й уміння у реальних життєвих ситуаціях.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</w:pPr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Необхідною умовою формування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компетентностей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є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діяльнісна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Доцільно, де це можливо, не лише показувати виникнення факту із практичної ситуації, а й по можливості перевіряти його на практиці й встановлювати причинно-наслідкові зв’язки. Формуванню ключових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компетентностей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сприяє встановлення та реалізація в освітньому процесі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міжпредметних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і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внутрішньопредметних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зв’язків, а саме: змістово-інформаційних,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операційно-діяльнісних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 </w:t>
      </w:r>
    </w:p>
    <w:bookmarkEnd w:id="0"/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lastRenderedPageBreak/>
        <w:t>Вимоги до осіб, які можуть розпочинати здобуття базової середньої освіти.</w:t>
      </w:r>
      <w:r w:rsidR="002B6890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 xml:space="preserve">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Початкова освіта здобувається, як правило, з шести років (відповідно до Закону України «Про освіту»). 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Особи з особливими освітніми потребами можуть розпочинати здобуття базової середньої освіти за інших умов.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Перелік освітніх галузей.</w:t>
      </w:r>
      <w:r w:rsidR="00F24DD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світню програму укладено за такими освітніми галузями:</w:t>
      </w:r>
    </w:p>
    <w:p w:rsidR="008D60A8" w:rsidRPr="008D60A8" w:rsidRDefault="008D60A8" w:rsidP="008368A8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Мови і літератури </w:t>
      </w:r>
    </w:p>
    <w:p w:rsidR="008D60A8" w:rsidRPr="008D60A8" w:rsidRDefault="008D60A8" w:rsidP="008368A8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Суспільствознавство</w:t>
      </w:r>
    </w:p>
    <w:p w:rsidR="008D60A8" w:rsidRPr="008D60A8" w:rsidRDefault="008D60A8" w:rsidP="008368A8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Мистецтво</w:t>
      </w:r>
    </w:p>
    <w:p w:rsidR="008D60A8" w:rsidRPr="008D60A8" w:rsidRDefault="008D60A8" w:rsidP="008368A8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Математика</w:t>
      </w:r>
    </w:p>
    <w:p w:rsidR="008D60A8" w:rsidRPr="008D60A8" w:rsidRDefault="008D60A8" w:rsidP="008368A8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Природознавство</w:t>
      </w:r>
    </w:p>
    <w:p w:rsidR="008D60A8" w:rsidRPr="008D60A8" w:rsidRDefault="008D60A8" w:rsidP="008368A8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Технології</w:t>
      </w:r>
    </w:p>
    <w:p w:rsidR="008D60A8" w:rsidRPr="008D60A8" w:rsidRDefault="008D60A8" w:rsidP="008368A8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Здоров’я і фізична культура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Логічна послідовність вивчення предметів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розкривається у відповідних </w:t>
      </w: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навчальних</w:t>
      </w:r>
      <w:r w:rsidR="00F24DDE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 xml:space="preserve"> </w:t>
      </w: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програмах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Рекомендовані форми організації освітнього процесу.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Основними формами організації освітнього процесу є різні типи уроку, екскурсії, віртуальні подорожі, спектаклі, </w:t>
      </w:r>
      <w:proofErr w:type="spellStart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квести</w:t>
      </w:r>
      <w:proofErr w:type="spellEnd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які вчитель організує у межах уроку або в позаурочний час. 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8D60A8" w:rsidRPr="008D60A8" w:rsidRDefault="008D60A8" w:rsidP="008368A8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Опис та інструменти системи внутрішнього забезпечення якості освіти.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Система внутрішнього забезпечення якості складається з наступних компонентів: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кадрове забезпечення освітньої діяльності;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навчально-методичне забезпечення освітньої діяльності;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матеріально-технічне забезпечення освітньої діяльності;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якість проведення навчальних занять;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моніторинг досягнення </w:t>
      </w:r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учнями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результатів навчання (</w:t>
      </w:r>
      <w:proofErr w:type="spellStart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компетентностей</w:t>
      </w:r>
      <w:proofErr w:type="spellEnd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).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Завдання системи внутрішнього забезпечення якості освіти: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оновлення методичної бази освітньої діяльності;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моніторинг та оптимізація соціально-психологічного середовища закладу освіти;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створення необхідних умов для підвищення фахового кваліфікаційного рівня педагогічних працівників.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Освітня програма закладу початкової освіти</w:t>
      </w:r>
      <w:r w:rsidR="00F24DD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передбачає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досягнення учнями результатів навчання (</w:t>
      </w:r>
      <w:proofErr w:type="spellStart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компетентностей</w:t>
      </w:r>
      <w:proofErr w:type="spellEnd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), визначених Державним стандартом.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Освітня програма закладу початкової освіти, сформована на основі Типової освітньої програми, не потребує окремого затвердження центральним органом забезпечення якості освіти</w:t>
      </w:r>
      <w:r w:rsidRPr="008D60A8"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 xml:space="preserve">. </w:t>
      </w:r>
      <w:r w:rsidR="00EC473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Вона схвалена педагогічною радою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EC473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школи та затверджена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його директор</w:t>
      </w:r>
      <w:r w:rsidR="00EC473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ом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. 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 основі освітнь</w:t>
      </w:r>
      <w:r w:rsidR="00F24DD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ої програми заклад освіти склав та затвердив навчальний план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що конкретизує</w:t>
      </w:r>
      <w:r w:rsidR="00F24DD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організацію освітнього процесу у </w:t>
      </w:r>
      <w:r w:rsidR="002B689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Браїлівській</w:t>
      </w:r>
      <w:r w:rsidR="00F24DD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загальноосвітній школі І-ІІ ступенів.</w:t>
      </w:r>
    </w:p>
    <w:p w:rsidR="008D60A8" w:rsidRPr="008D60A8" w:rsidRDefault="008D60A8" w:rsidP="00CC47E7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br w:type="page"/>
      </w:r>
      <w:r w:rsidR="00CC47E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 xml:space="preserve">                       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Таблиця 1</w:t>
      </w:r>
    </w:p>
    <w:p w:rsidR="008D60A8" w:rsidRPr="008D60A8" w:rsidRDefault="00CC47E7" w:rsidP="008D60A8">
      <w:pPr>
        <w:widowControl/>
        <w:shd w:val="clear" w:color="auto" w:fill="FFFFFF"/>
        <w:ind w:left="5670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до О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світньої програми</w:t>
      </w:r>
    </w:p>
    <w:p w:rsidR="008D60A8" w:rsidRPr="008D60A8" w:rsidRDefault="008D60A8" w:rsidP="008D60A8">
      <w:pPr>
        <w:widowControl/>
        <w:ind w:left="432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8D60A8" w:rsidRPr="008D60A8" w:rsidRDefault="008D60A8" w:rsidP="008D60A8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Навчальний план </w:t>
      </w:r>
    </w:p>
    <w:p w:rsidR="008D60A8" w:rsidRPr="008D60A8" w:rsidRDefault="008D60A8" w:rsidP="008D60A8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початкової школи з українською мовою навчання</w:t>
      </w:r>
    </w:p>
    <w:p w:rsidR="008D60A8" w:rsidRPr="008D60A8" w:rsidRDefault="008D60A8" w:rsidP="008D60A8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3400"/>
        <w:gridCol w:w="8"/>
        <w:gridCol w:w="845"/>
        <w:gridCol w:w="850"/>
        <w:gridCol w:w="993"/>
        <w:gridCol w:w="992"/>
      </w:tblGrid>
      <w:tr w:rsidR="008D60A8" w:rsidRPr="00162C27" w:rsidTr="0066648A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Освітні галузі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Предмети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Кількість годин на тиждень у класах</w:t>
            </w:r>
          </w:p>
        </w:tc>
      </w:tr>
      <w:tr w:rsidR="008D60A8" w:rsidRPr="008D60A8" w:rsidTr="0066648A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360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360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360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 w:bidi="uk-UA"/>
              </w:rPr>
              <w:t>Разом</w:t>
            </w:r>
          </w:p>
        </w:tc>
      </w:tr>
      <w:tr w:rsidR="008D60A8" w:rsidRPr="008D60A8" w:rsidTr="0066648A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Мови і літератури (мовний і літературний компоненти)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Українська мова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4A6F5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  <w:r w:rsidR="004A6F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</w:tr>
      <w:tr w:rsidR="008D60A8" w:rsidRPr="008D60A8" w:rsidTr="0066648A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A8" w:rsidRPr="008D60A8" w:rsidRDefault="008D60A8" w:rsidP="008D60A8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Іноземна мова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4A6F57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6</w:t>
            </w:r>
          </w:p>
        </w:tc>
      </w:tr>
      <w:tr w:rsidR="008D60A8" w:rsidRPr="008D60A8" w:rsidTr="0066648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Математика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Математика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4A6F5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  <w:r w:rsidR="004A6F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8D60A8" w:rsidRPr="008D60A8" w:rsidTr="0066648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Природознавство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Природознавство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4A6F57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6</w:t>
            </w:r>
          </w:p>
        </w:tc>
      </w:tr>
      <w:tr w:rsidR="008D60A8" w:rsidRPr="008D60A8" w:rsidTr="0066648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Суспільствознавство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Я у світі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8D60A8" w:rsidRPr="008D60A8" w:rsidTr="0066648A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Мистецтво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A8" w:rsidRPr="008D60A8" w:rsidRDefault="008D60A8" w:rsidP="008D60A8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Мистецтво*/</w:t>
            </w:r>
            <w:r w:rsidRPr="008D60A8">
              <w:rPr>
                <w:rFonts w:ascii="Times New Roman" w:eastAsia="Calibri" w:hAnsi="Times New Roman" w:cs="Times New Roman"/>
                <w:sz w:val="28"/>
                <w:szCs w:val="28"/>
                <w:lang w:val="uk-UA" w:eastAsia="uk-UA" w:bidi="uk-UA"/>
              </w:rPr>
              <w:t>музичне мистецтво, образотворче мистецтво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4A6F57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</w:tr>
      <w:tr w:rsidR="008D60A8" w:rsidRPr="008D60A8" w:rsidTr="0066648A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60A8" w:rsidRPr="008D60A8" w:rsidRDefault="008D60A8" w:rsidP="008D60A8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4A6F57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</w:tr>
      <w:tr w:rsidR="008D60A8" w:rsidRPr="008D60A8" w:rsidTr="0066648A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Технології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Трудове навчання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4A6F57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</w:tr>
      <w:tr w:rsidR="008D60A8" w:rsidRPr="008D60A8" w:rsidTr="0066648A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Інформатика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</w:tr>
      <w:tr w:rsidR="008D60A8" w:rsidRPr="008D60A8" w:rsidTr="0066648A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Здоров'я і фізична культура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Основи здоров'я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4A6F57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</w:tr>
      <w:tr w:rsidR="008D60A8" w:rsidRPr="008D60A8" w:rsidTr="0066648A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60A8" w:rsidRPr="008D60A8" w:rsidRDefault="008D60A8" w:rsidP="008D60A8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Фізична культура**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4A6F57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9</w:t>
            </w:r>
          </w:p>
        </w:tc>
      </w:tr>
      <w:tr w:rsidR="008D60A8" w:rsidRPr="008D60A8" w:rsidTr="0066648A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  <w:lang w:val="uk-UA" w:eastAsia="uk-UA" w:bidi="uk-UA"/>
              </w:rPr>
              <w:t>Усього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20+3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21+3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21+3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4A6F57" w:rsidP="004A6F5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62</w:t>
            </w:r>
            <w:r w:rsidR="008D60A8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+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9</w:t>
            </w:r>
          </w:p>
        </w:tc>
      </w:tr>
      <w:tr w:rsidR="008D60A8" w:rsidRPr="008D60A8" w:rsidTr="0066648A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lang w:val="uk-UA" w:eastAsia="uk-UA" w:bidi="uk-UA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4A6F57" w:rsidP="008D60A8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4A6F57" w:rsidP="008D60A8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4A6F57" w:rsidP="008D60A8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4A6F57" w:rsidP="008D60A8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</w:tr>
      <w:tr w:rsidR="008D60A8" w:rsidRPr="008D60A8" w:rsidTr="0066648A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lang w:val="uk-UA"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A8" w:rsidRPr="008D60A8" w:rsidRDefault="008D60A8" w:rsidP="008D60A8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A8" w:rsidRPr="008D60A8" w:rsidRDefault="008D60A8" w:rsidP="008D60A8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4A6F57" w:rsidP="008D60A8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6</w:t>
            </w:r>
            <w:r w:rsidR="008D60A8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8</w:t>
            </w:r>
          </w:p>
        </w:tc>
      </w:tr>
      <w:tr w:rsidR="008D60A8" w:rsidRPr="008D60A8" w:rsidTr="0066648A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lang w:val="uk-UA" w:eastAsia="uk-UA" w:bidi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F57" w:rsidRDefault="004A6F57" w:rsidP="008D60A8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  <w:p w:rsidR="008D60A8" w:rsidRPr="008D60A8" w:rsidRDefault="008D60A8" w:rsidP="008D60A8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4A6F57" w:rsidP="008D60A8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77</w:t>
            </w:r>
          </w:p>
        </w:tc>
      </w:tr>
    </w:tbl>
    <w:p w:rsidR="008D60A8" w:rsidRPr="008D60A8" w:rsidRDefault="008D60A8" w:rsidP="008D60A8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8D60A8">
        <w:rPr>
          <w:rFonts w:ascii="Times New Roman" w:eastAsia="Calibri" w:hAnsi="Times New Roman" w:cs="Times New Roman"/>
          <w:lang w:val="uk-UA" w:eastAsia="uk-UA" w:bidi="uk-UA"/>
        </w:rPr>
        <w:t>* Заклад загальної середньої освіти може обирати інтегрований курс «Мистецтво» або окремі курси: «Музичне мистецтво» та «Образотворче мистецтво».</w:t>
      </w:r>
    </w:p>
    <w:p w:rsidR="008D60A8" w:rsidRPr="008D60A8" w:rsidRDefault="008D60A8" w:rsidP="008D60A8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8D60A8">
        <w:rPr>
          <w:rFonts w:ascii="Times New Roman" w:eastAsia="Calibri" w:hAnsi="Times New Roman" w:cs="Times New Roman"/>
          <w:lang w:val="uk-UA" w:eastAsia="uk-UA" w:bidi="uk-UA"/>
        </w:rPr>
        <w:t>**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фінансуються.</w:t>
      </w:r>
    </w:p>
    <w:p w:rsidR="008D60A8" w:rsidRPr="008D60A8" w:rsidRDefault="008D60A8" w:rsidP="008D60A8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8D60A8" w:rsidRPr="008D60A8" w:rsidRDefault="008D60A8" w:rsidP="008D60A8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CC47E7" w:rsidRPr="008D60A8" w:rsidRDefault="008D60A8" w:rsidP="00CC47E7">
      <w:pPr>
        <w:widowControl/>
        <w:shd w:val="clear" w:color="auto" w:fill="FFFFFF"/>
        <w:ind w:left="5670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br w:type="page"/>
      </w:r>
      <w:r w:rsidR="00CC47E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 xml:space="preserve"> </w:t>
      </w:r>
    </w:p>
    <w:p w:rsidR="008D60A8" w:rsidRPr="008D60A8" w:rsidRDefault="008D60A8" w:rsidP="008D60A8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Таблиця </w:t>
      </w:r>
      <w:r w:rsidR="00CC47E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2</w:t>
      </w:r>
    </w:p>
    <w:p w:rsidR="008D60A8" w:rsidRPr="008D60A8" w:rsidRDefault="00CC47E7" w:rsidP="008D60A8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до О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світньої програми</w:t>
      </w:r>
    </w:p>
    <w:p w:rsidR="008D60A8" w:rsidRPr="008D60A8" w:rsidRDefault="008D60A8" w:rsidP="008D60A8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8D60A8" w:rsidRPr="008D60A8" w:rsidRDefault="008D60A8" w:rsidP="008D60A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Перелік навчальних програм </w:t>
      </w:r>
    </w:p>
    <w:p w:rsidR="008D60A8" w:rsidRPr="008D60A8" w:rsidRDefault="008D60A8" w:rsidP="008D60A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для учнів закладів загальної середньої освіти І ступеня</w:t>
      </w:r>
    </w:p>
    <w:p w:rsidR="008D60A8" w:rsidRPr="008D60A8" w:rsidRDefault="008D60A8" w:rsidP="008D60A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(затверджені наказом МОН від 29.05.2015 № 584)</w:t>
      </w:r>
    </w:p>
    <w:p w:rsidR="008D60A8" w:rsidRPr="008D60A8" w:rsidRDefault="008D60A8" w:rsidP="008D60A8">
      <w:pPr>
        <w:widowControl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9874"/>
      </w:tblGrid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8" w:rsidRPr="008D60A8" w:rsidRDefault="008D60A8" w:rsidP="008D60A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№ п/</w:t>
            </w:r>
            <w:proofErr w:type="spellStart"/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п</w:t>
            </w:r>
            <w:proofErr w:type="spellEnd"/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8" w:rsidRPr="008D60A8" w:rsidRDefault="008D60A8" w:rsidP="008D60A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Назва навчальної програми</w:t>
            </w:r>
          </w:p>
        </w:tc>
      </w:tr>
      <w:tr w:rsidR="008D60A8" w:rsidRPr="00162C27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7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Українська мова. Навчальна програма для загальноосвітніх навчальних закладів 1–4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8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Українська мова (для шкіл з навчанням російською мовою). Навчальна програма для загальноосвітніх навчальних закладів 1–4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9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Українська мова. Навчальна програма для загальноосвітніх навчальних закладів з навчанням польською мовою 1–4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0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Українська мова. Навчальна програма для загальноосвітніх навчальних закладів з навчанням румунською (молдовською) мовою 1–4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1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Українська мова. Навчальна програма для загальноосвітніх навчальних закладів з навчанням угорською мовою 1–4 класи</w:t>
              </w:r>
            </w:hyperlink>
          </w:p>
        </w:tc>
      </w:tr>
      <w:tr w:rsidR="008D60A8" w:rsidRPr="00162C27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2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Інформатика. Навчальна програма для загальноосвітніх навчальних закладів 2–4 класів</w:t>
              </w:r>
            </w:hyperlink>
          </w:p>
        </w:tc>
      </w:tr>
      <w:tr w:rsidR="008D60A8" w:rsidRPr="00162C27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3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Літературне читання. Навчальна програма для загальноосвітніх навчальних закладів 2–4 класи</w:t>
              </w:r>
            </w:hyperlink>
          </w:p>
        </w:tc>
      </w:tr>
      <w:tr w:rsidR="008D60A8" w:rsidRPr="00162C27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4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Математика. Навчальна програма для загальноосвітніх навчальних закладів 1–4 класи</w:t>
              </w:r>
            </w:hyperlink>
          </w:p>
        </w:tc>
      </w:tr>
      <w:tr w:rsidR="008D60A8" w:rsidRPr="00162C27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5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Мистецтво. Навчальна програма для загальноосвітніх навчальних закладів 1–4 класи</w:t>
              </w:r>
            </w:hyperlink>
          </w:p>
        </w:tc>
      </w:tr>
      <w:tr w:rsidR="008D60A8" w:rsidRPr="00162C27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6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Музичне мистецтво. Навчальна програма для загальноосвітніх навчальних закладів 1–4 класи</w:t>
              </w:r>
            </w:hyperlink>
          </w:p>
        </w:tc>
      </w:tr>
      <w:tr w:rsidR="008D60A8" w:rsidRPr="00162C27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7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Образотворче мистецтво. Навчальна програма для загальноосвітніх навчальних закладів 1–4 класи</w:t>
              </w:r>
            </w:hyperlink>
          </w:p>
        </w:tc>
      </w:tr>
      <w:tr w:rsidR="008D60A8" w:rsidRPr="00162C27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8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Основи здоров'я. Навчальна програма для загальноосвітніх навчальних закладів 1–4 класи</w:t>
              </w:r>
            </w:hyperlink>
          </w:p>
        </w:tc>
      </w:tr>
      <w:tr w:rsidR="008D60A8" w:rsidRPr="00162C27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9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Природознавство. Навчальна програма для загальноосвітніх навчальних закладів 1–4 класи</w:t>
              </w:r>
            </w:hyperlink>
          </w:p>
        </w:tc>
      </w:tr>
      <w:tr w:rsidR="008D60A8" w:rsidRPr="00162C27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20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Трудове навчання. Навчальна програма для загальноосвітніх навчальних закладів 1–4 класи</w:t>
              </w:r>
            </w:hyperlink>
          </w:p>
        </w:tc>
      </w:tr>
      <w:tr w:rsidR="008D60A8" w:rsidRPr="00162C27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21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Фізична культура. Навчальна програма для загальноосвітніх навчальних закладів 1–4 класи</w:t>
              </w:r>
            </w:hyperlink>
          </w:p>
        </w:tc>
      </w:tr>
      <w:tr w:rsidR="008D60A8" w:rsidRPr="00162C27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22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Я у світі. Навчальна програма для загальноосвітніх навчальних закладів 3–4 класи</w:t>
              </w:r>
            </w:hyperlink>
          </w:p>
        </w:tc>
      </w:tr>
      <w:tr w:rsidR="008D60A8" w:rsidRPr="00162C27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23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Болгарська мова та літературне читання. Навчальна програма для загальноосвітніх навчальних закладів з навчанням болгарською мовою 1–4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24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Болгарська мова. Навчальна програма для загальноосвітніх навчальних закладів з навчанням українською мовою 1–4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25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Вірменська мова. Навчальна програма для загальноосвітніх навчальних закладів з навчанням українською (російською) мовою 1–4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26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Гагаузька мова. Навчальна програма для загальноосвітніх навчальних закладів з навчанням українською мовою 1–4 класи</w:t>
              </w:r>
            </w:hyperlink>
          </w:p>
        </w:tc>
      </w:tr>
      <w:tr w:rsidR="008D60A8" w:rsidRPr="00162C27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27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Кримськотатарська мова загальноосвітніх навчальних закладів з навчанням кримськотатарською мовою 1–4 класи. Літературне читання 2–4 класи загальноосвітніх навчальних закладів з навчанням кримськотатарською мовою</w:t>
              </w:r>
            </w:hyperlink>
          </w:p>
        </w:tc>
      </w:tr>
      <w:tr w:rsidR="008D60A8" w:rsidRPr="00162C27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28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 xml:space="preserve">Літературне читання. Навчальна програма для загальноосвітніх навчальних закладів з російською мовою навчання 1-4 класи 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29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Літературне читання. Навчальна програма для загальноосвітніх навчальних закладів з навчанням польською мовою 2–4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hyperlink r:id="rId30" w:tgtFrame="_blank" w:history="1">
              <w:r w:rsidR="008D60A8" w:rsidRPr="008D60A8">
                <w:rPr>
                  <w:rFonts w:ascii="Times New Roman" w:eastAsia="Calibri" w:hAnsi="Times New Roman" w:cs="Times New Roman"/>
                  <w:sz w:val="28"/>
                  <w:szCs w:val="28"/>
                  <w:lang w:val="uk-UA" w:bidi="ar-SA"/>
                </w:rPr>
                <w:t>Літературне читання. Навчальна програма загальноосвітніх навчальних закладів з навчанням молдовською мовою 2–4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31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Мова іврит. Навчальна програма для загальноосвітніх навчальних закладів з навчанням українською мовою 1–4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32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Молдовська мова. Навчальна програма для загальноосвітніх навчальних закладів з навчанням українською мовою 1–4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33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Молдовська мова. Навчальна програма для загальноосвітніх навчальних закладів з навчанням молдовською мовою 1–4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34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Польська мова. Навчальна програма для загальноосвітніх навчальних закладів з навчанням польською мовою 1–4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35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Польська мова. Навчальна програма для загальноосвітніх навчальних закладів з навчанням українською мовою 1–4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36" w:tgtFrame="_blank" w:history="1">
              <w:proofErr w:type="spellStart"/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Ромська</w:t>
              </w:r>
              <w:proofErr w:type="spellEnd"/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 xml:space="preserve"> мова. Навчальна програма для загальноосвітніх навчальних закладів з навчанням українською мовою 1–4 класи</w:t>
              </w:r>
            </w:hyperlink>
          </w:p>
        </w:tc>
      </w:tr>
      <w:tr w:rsidR="008D60A8" w:rsidRPr="00162C27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37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 xml:space="preserve">Російська мова. Навчальна програма для загальноосвітніх навчальних закладів з українською мовою навчання 1-4 класи </w:t>
              </w:r>
            </w:hyperlink>
          </w:p>
        </w:tc>
      </w:tr>
      <w:tr w:rsidR="008D60A8" w:rsidRPr="00162C27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38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Російська мова. Навчальна програма для загальноосвітніх навчальних закладів з російською мовою навчання 1-4 класи</w:t>
              </w:r>
            </w:hyperlink>
          </w:p>
        </w:tc>
      </w:tr>
      <w:tr w:rsidR="008D60A8" w:rsidRPr="00162C27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39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Румунська мова та літературне читання. Навчальна програма для загальноосвітніх навчальних закладів з румунською мовою навчання 1–4 клас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40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Словацька мова для загальноосвітніх навчальних закладів з навчанням словацькою мовою 1–4 класи. Літературне читання для загальноосвітніх навчальних закладів з навчанням словацькою мовою 2–4 класи</w:t>
              </w:r>
            </w:hyperlink>
          </w:p>
        </w:tc>
      </w:tr>
      <w:tr w:rsidR="008D60A8" w:rsidRPr="00162C27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41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Угорська мова для загальноосвітніх навчальних закладів з навчанням угорською мовою 1–4 класи. Літературне читання загальноосвітніх навчальних закладів з навчанням угорською мовою 2–4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42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Угорська мова. Навчальна програма для загальноосвітніх навчальних закладів з навчанням українською мовою 1–4 класи</w:t>
              </w:r>
            </w:hyperlink>
          </w:p>
        </w:tc>
      </w:tr>
      <w:tr w:rsidR="008D60A8" w:rsidRPr="00162C27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B943D7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43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Іноземні мови. Навчальні програми для 1–4 класів загальноосвітніх навчальних закладів та спеціалізованих шкіл</w:t>
              </w:r>
            </w:hyperlink>
          </w:p>
        </w:tc>
      </w:tr>
    </w:tbl>
    <w:p w:rsidR="008D60A8" w:rsidRPr="008D60A8" w:rsidRDefault="008D60A8" w:rsidP="008D60A8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ab/>
      </w:r>
    </w:p>
    <w:p w:rsidR="008D60A8" w:rsidRPr="008D60A8" w:rsidRDefault="008D60A8" w:rsidP="008D60A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b/>
          <w:color w:val="535353"/>
          <w:sz w:val="28"/>
          <w:szCs w:val="28"/>
          <w:lang w:val="uk-UA" w:bidi="ar-SA"/>
        </w:rPr>
        <w:tab/>
      </w:r>
    </w:p>
    <w:p w:rsidR="00B32892" w:rsidRPr="008D60A8" w:rsidRDefault="00B32892">
      <w:pPr>
        <w:rPr>
          <w:sz w:val="2"/>
          <w:szCs w:val="2"/>
          <w:lang w:val="uk-UA"/>
        </w:rPr>
      </w:pPr>
    </w:p>
    <w:sectPr w:rsidR="00B32892" w:rsidRPr="008D60A8" w:rsidSect="008368A8">
      <w:pgSz w:w="11909" w:h="16840"/>
      <w:pgMar w:top="360" w:right="569" w:bottom="360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565" w:rsidRDefault="00420565">
      <w:r>
        <w:separator/>
      </w:r>
    </w:p>
  </w:endnote>
  <w:endnote w:type="continuationSeparator" w:id="1">
    <w:p w:rsidR="00420565" w:rsidRDefault="00420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565" w:rsidRDefault="00420565"/>
  </w:footnote>
  <w:footnote w:type="continuationSeparator" w:id="1">
    <w:p w:rsidR="00420565" w:rsidRDefault="004205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493A7F"/>
    <w:multiLevelType w:val="hybridMultilevel"/>
    <w:tmpl w:val="D35AD14C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633DA8"/>
    <w:multiLevelType w:val="multilevel"/>
    <w:tmpl w:val="1A881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E30698D"/>
    <w:multiLevelType w:val="hybridMultilevel"/>
    <w:tmpl w:val="14B24C3E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7207E02"/>
    <w:multiLevelType w:val="hybridMultilevel"/>
    <w:tmpl w:val="DC52CD56"/>
    <w:lvl w:ilvl="0" w:tplc="F954B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D15DE"/>
    <w:multiLevelType w:val="hybridMultilevel"/>
    <w:tmpl w:val="61BE17EC"/>
    <w:lvl w:ilvl="0" w:tplc="FBE400D6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647B5"/>
    <w:multiLevelType w:val="hybridMultilevel"/>
    <w:tmpl w:val="43EC26E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32892"/>
    <w:rsid w:val="0001673A"/>
    <w:rsid w:val="00101A96"/>
    <w:rsid w:val="00162C27"/>
    <w:rsid w:val="0019261C"/>
    <w:rsid w:val="002223B5"/>
    <w:rsid w:val="002B6890"/>
    <w:rsid w:val="002F31B2"/>
    <w:rsid w:val="0032036F"/>
    <w:rsid w:val="00420565"/>
    <w:rsid w:val="004A6F57"/>
    <w:rsid w:val="004B5539"/>
    <w:rsid w:val="005879CC"/>
    <w:rsid w:val="0066648A"/>
    <w:rsid w:val="00726D19"/>
    <w:rsid w:val="008368A8"/>
    <w:rsid w:val="008B2B0C"/>
    <w:rsid w:val="008D60A8"/>
    <w:rsid w:val="00B32892"/>
    <w:rsid w:val="00B943D7"/>
    <w:rsid w:val="00C53FE5"/>
    <w:rsid w:val="00C839A0"/>
    <w:rsid w:val="00CC47E7"/>
    <w:rsid w:val="00D66F69"/>
    <w:rsid w:val="00DE0E10"/>
    <w:rsid w:val="00EC4734"/>
    <w:rsid w:val="00ED1D8E"/>
    <w:rsid w:val="00F24DDE"/>
    <w:rsid w:val="00F85EA6"/>
    <w:rsid w:val="00FB3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036F"/>
    <w:rPr>
      <w:color w:val="000000"/>
    </w:rPr>
  </w:style>
  <w:style w:type="paragraph" w:styleId="1">
    <w:name w:val="heading 1"/>
    <w:basedOn w:val="a"/>
    <w:next w:val="a"/>
    <w:link w:val="10"/>
    <w:qFormat/>
    <w:rsid w:val="008D60A8"/>
    <w:pPr>
      <w:keepNext/>
      <w:widowControl/>
      <w:autoSpaceDE w:val="0"/>
      <w:autoSpaceDN w:val="0"/>
      <w:outlineLvl w:val="0"/>
    </w:pPr>
    <w:rPr>
      <w:rFonts w:ascii="Times New Roman CYR" w:eastAsia="Times New Roman" w:hAnsi="Times New Roman CYR" w:cs="Times New Roman CYR"/>
      <w:color w:val="auto"/>
      <w:szCs w:val="20"/>
      <w:lang w:val="uk-UA" w:eastAsia="uk-UA" w:bidi="ar-SA"/>
    </w:rPr>
  </w:style>
  <w:style w:type="paragraph" w:styleId="2">
    <w:name w:val="heading 2"/>
    <w:basedOn w:val="a"/>
    <w:next w:val="a"/>
    <w:link w:val="20"/>
    <w:qFormat/>
    <w:rsid w:val="008D60A8"/>
    <w:pPr>
      <w:keepNext/>
      <w:widowControl/>
      <w:ind w:firstLine="7"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3">
    <w:name w:val="heading 3"/>
    <w:basedOn w:val="a"/>
    <w:next w:val="a"/>
    <w:link w:val="30"/>
    <w:qFormat/>
    <w:rsid w:val="008D60A8"/>
    <w:pPr>
      <w:keepNext/>
      <w:widowControl/>
      <w:ind w:left="33"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4">
    <w:name w:val="heading 4"/>
    <w:basedOn w:val="a"/>
    <w:next w:val="a"/>
    <w:link w:val="40"/>
    <w:qFormat/>
    <w:rsid w:val="008D60A8"/>
    <w:pPr>
      <w:keepNext/>
      <w:widowControl/>
      <w:autoSpaceDE w:val="0"/>
      <w:autoSpaceDN w:val="0"/>
      <w:ind w:left="8640"/>
      <w:outlineLvl w:val="3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5">
    <w:name w:val="heading 5"/>
    <w:basedOn w:val="a"/>
    <w:next w:val="a"/>
    <w:link w:val="50"/>
    <w:qFormat/>
    <w:rsid w:val="008D60A8"/>
    <w:pPr>
      <w:widowControl/>
      <w:spacing w:before="240" w:after="60"/>
      <w:outlineLvl w:val="4"/>
    </w:pPr>
    <w:rPr>
      <w:rFonts w:ascii="Times New Roman CYR" w:eastAsia="Times New Roman" w:hAnsi="Times New Roman CYR" w:cs="Times New Roman"/>
      <w:b/>
      <w:bCs/>
      <w:i/>
      <w:iCs/>
      <w:color w:val="auto"/>
      <w:sz w:val="26"/>
      <w:szCs w:val="26"/>
      <w:lang w:val="ru-RU" w:eastAsia="uk-UA" w:bidi="ar-SA"/>
    </w:rPr>
  </w:style>
  <w:style w:type="paragraph" w:styleId="6">
    <w:name w:val="heading 6"/>
    <w:basedOn w:val="a"/>
    <w:next w:val="a"/>
    <w:link w:val="60"/>
    <w:qFormat/>
    <w:rsid w:val="008D60A8"/>
    <w:pPr>
      <w:keepNext/>
      <w:widowControl/>
      <w:autoSpaceDE w:val="0"/>
      <w:autoSpaceDN w:val="0"/>
      <w:ind w:firstLine="7"/>
      <w:jc w:val="right"/>
      <w:outlineLvl w:val="5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7">
    <w:name w:val="heading 7"/>
    <w:basedOn w:val="a"/>
    <w:next w:val="a"/>
    <w:link w:val="70"/>
    <w:qFormat/>
    <w:rsid w:val="008D60A8"/>
    <w:pPr>
      <w:keepNext/>
      <w:widowControl/>
      <w:autoSpaceDE w:val="0"/>
      <w:autoSpaceDN w:val="0"/>
      <w:jc w:val="right"/>
      <w:outlineLvl w:val="6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8">
    <w:name w:val="heading 8"/>
    <w:basedOn w:val="a"/>
    <w:next w:val="a"/>
    <w:link w:val="80"/>
    <w:qFormat/>
    <w:rsid w:val="008D60A8"/>
    <w:pPr>
      <w:keepNext/>
      <w:widowControl/>
      <w:pBdr>
        <w:left w:val="single" w:sz="4" w:space="0" w:color="auto"/>
        <w:right w:val="single" w:sz="4" w:space="4" w:color="auto"/>
      </w:pBdr>
      <w:autoSpaceDE w:val="0"/>
      <w:autoSpaceDN w:val="0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9">
    <w:name w:val="heading 9"/>
    <w:basedOn w:val="a"/>
    <w:next w:val="a"/>
    <w:link w:val="90"/>
    <w:qFormat/>
    <w:rsid w:val="008D60A8"/>
    <w:pPr>
      <w:keepNext/>
      <w:widowControl/>
      <w:autoSpaceDE w:val="0"/>
      <w:autoSpaceDN w:val="0"/>
      <w:jc w:val="center"/>
      <w:outlineLvl w:val="8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036F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8D60A8"/>
    <w:rPr>
      <w:rFonts w:ascii="Times New Roman CYR" w:eastAsia="Times New Roman" w:hAnsi="Times New Roman CYR" w:cs="Times New Roman CYR"/>
      <w:szCs w:val="20"/>
      <w:lang w:val="uk-UA" w:eastAsia="uk-UA" w:bidi="ar-SA"/>
    </w:rPr>
  </w:style>
  <w:style w:type="character" w:customStyle="1" w:styleId="20">
    <w:name w:val="Заголовок 2 Знак"/>
    <w:basedOn w:val="a0"/>
    <w:link w:val="2"/>
    <w:rsid w:val="008D60A8"/>
    <w:rPr>
      <w:rFonts w:ascii="Times New Roman" w:eastAsia="Times New Roman" w:hAnsi="Times New Roman" w:cs="Times New Roman"/>
      <w:b/>
      <w:szCs w:val="20"/>
      <w:lang w:val="uk-UA" w:eastAsia="ru-RU" w:bidi="ar-SA"/>
    </w:rPr>
  </w:style>
  <w:style w:type="character" w:customStyle="1" w:styleId="30">
    <w:name w:val="Заголовок 3 Знак"/>
    <w:basedOn w:val="a0"/>
    <w:link w:val="3"/>
    <w:rsid w:val="008D60A8"/>
    <w:rPr>
      <w:rFonts w:ascii="Times New Roman" w:eastAsia="Times New Roman" w:hAnsi="Times New Roman" w:cs="Times New Roman"/>
      <w:b/>
      <w:szCs w:val="20"/>
      <w:lang w:val="uk-UA" w:eastAsia="ru-RU" w:bidi="ar-SA"/>
    </w:rPr>
  </w:style>
  <w:style w:type="character" w:customStyle="1" w:styleId="40">
    <w:name w:val="Заголовок 4 Знак"/>
    <w:basedOn w:val="a0"/>
    <w:link w:val="4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50">
    <w:name w:val="Заголовок 5 Знак"/>
    <w:basedOn w:val="a0"/>
    <w:link w:val="5"/>
    <w:rsid w:val="008D60A8"/>
    <w:rPr>
      <w:rFonts w:ascii="Times New Roman CYR" w:eastAsia="Times New Roman" w:hAnsi="Times New Roman CYR" w:cs="Times New Roman"/>
      <w:b/>
      <w:bCs/>
      <w:i/>
      <w:iCs/>
      <w:sz w:val="26"/>
      <w:szCs w:val="26"/>
      <w:lang w:val="ru-RU" w:eastAsia="uk-UA" w:bidi="ar-SA"/>
    </w:rPr>
  </w:style>
  <w:style w:type="character" w:customStyle="1" w:styleId="60">
    <w:name w:val="Заголовок 6 Знак"/>
    <w:basedOn w:val="a0"/>
    <w:link w:val="6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70">
    <w:name w:val="Заголовок 7 Знак"/>
    <w:basedOn w:val="a0"/>
    <w:link w:val="7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80">
    <w:name w:val="Заголовок 8 Знак"/>
    <w:basedOn w:val="a0"/>
    <w:link w:val="8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90">
    <w:name w:val="Заголовок 9 Знак"/>
    <w:basedOn w:val="a0"/>
    <w:link w:val="9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numbering" w:customStyle="1" w:styleId="11">
    <w:name w:val="Нет списка1"/>
    <w:next w:val="a2"/>
    <w:uiPriority w:val="99"/>
    <w:semiHidden/>
    <w:unhideWhenUsed/>
    <w:rsid w:val="008D60A8"/>
  </w:style>
  <w:style w:type="character" w:customStyle="1" w:styleId="a4">
    <w:name w:val="Основной текст Знак"/>
    <w:link w:val="a5"/>
    <w:semiHidden/>
    <w:rsid w:val="008D60A8"/>
    <w:rPr>
      <w:rFonts w:ascii="Times New Roman" w:eastAsia="Times New Roman" w:hAnsi="Times New Roman" w:cs="Times New Roman"/>
      <w:sz w:val="20"/>
      <w:lang w:eastAsia="uk-UA"/>
    </w:rPr>
  </w:style>
  <w:style w:type="paragraph" w:styleId="a5">
    <w:name w:val="Body Text"/>
    <w:basedOn w:val="a"/>
    <w:link w:val="a4"/>
    <w:semiHidden/>
    <w:unhideWhenUsed/>
    <w:rsid w:val="008D60A8"/>
    <w:pPr>
      <w:widowControl/>
    </w:pPr>
    <w:rPr>
      <w:rFonts w:ascii="Times New Roman" w:eastAsia="Times New Roman" w:hAnsi="Times New Roman" w:cs="Times New Roman"/>
      <w:color w:val="auto"/>
      <w:sz w:val="20"/>
      <w:lang w:eastAsia="uk-UA"/>
    </w:rPr>
  </w:style>
  <w:style w:type="character" w:customStyle="1" w:styleId="12">
    <w:name w:val="Основной текст Знак1"/>
    <w:basedOn w:val="a0"/>
    <w:uiPriority w:val="99"/>
    <w:semiHidden/>
    <w:rsid w:val="008D60A8"/>
    <w:rPr>
      <w:color w:val="000000"/>
    </w:rPr>
  </w:style>
  <w:style w:type="character" w:customStyle="1" w:styleId="13">
    <w:name w:val="Основний текст Знак1"/>
    <w:basedOn w:val="a0"/>
    <w:uiPriority w:val="99"/>
    <w:semiHidden/>
    <w:rsid w:val="008D60A8"/>
  </w:style>
  <w:style w:type="table" w:styleId="a6">
    <w:name w:val="Table Grid"/>
    <w:basedOn w:val="a1"/>
    <w:uiPriority w:val="59"/>
    <w:rsid w:val="008D60A8"/>
    <w:pPr>
      <w:widowControl/>
    </w:pPr>
    <w:rPr>
      <w:rFonts w:ascii="Calibri" w:eastAsia="Calibri" w:hAnsi="Calibri" w:cs="Times New Roman"/>
      <w:sz w:val="20"/>
      <w:szCs w:val="20"/>
      <w:lang w:val="uk-UA"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60A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8">
    <w:name w:val="Основной текст с отступом Знак"/>
    <w:link w:val="a9"/>
    <w:semiHidden/>
    <w:rsid w:val="008D60A8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8D60A8"/>
    <w:pPr>
      <w:widowControl/>
      <w:ind w:left="1134" w:hanging="425"/>
      <w:jc w:val="both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8D60A8"/>
    <w:rPr>
      <w:color w:val="000000"/>
    </w:rPr>
  </w:style>
  <w:style w:type="character" w:customStyle="1" w:styleId="15">
    <w:name w:val="Основний текст з відступом Знак1"/>
    <w:basedOn w:val="a0"/>
    <w:uiPriority w:val="99"/>
    <w:semiHidden/>
    <w:rsid w:val="008D60A8"/>
  </w:style>
  <w:style w:type="character" w:customStyle="1" w:styleId="aa">
    <w:name w:val="Текст выноски Знак"/>
    <w:link w:val="ab"/>
    <w:uiPriority w:val="99"/>
    <w:semiHidden/>
    <w:rsid w:val="008D60A8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b">
    <w:name w:val="Balloon Text"/>
    <w:basedOn w:val="a"/>
    <w:link w:val="aa"/>
    <w:uiPriority w:val="99"/>
    <w:semiHidden/>
    <w:unhideWhenUsed/>
    <w:rsid w:val="008D60A8"/>
    <w:pPr>
      <w:widowControl/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val="ru-RU" w:eastAsia="uk-UA"/>
    </w:rPr>
  </w:style>
  <w:style w:type="character" w:customStyle="1" w:styleId="16">
    <w:name w:val="Текст выноски Знак1"/>
    <w:basedOn w:val="a0"/>
    <w:uiPriority w:val="99"/>
    <w:semiHidden/>
    <w:rsid w:val="008D60A8"/>
    <w:rPr>
      <w:rFonts w:ascii="Segoe UI" w:hAnsi="Segoe UI" w:cs="Segoe UI"/>
      <w:color w:val="000000"/>
      <w:sz w:val="18"/>
      <w:szCs w:val="18"/>
    </w:rPr>
  </w:style>
  <w:style w:type="character" w:customStyle="1" w:styleId="17">
    <w:name w:val="Текст у виносці Знак1"/>
    <w:uiPriority w:val="99"/>
    <w:semiHidden/>
    <w:rsid w:val="008D60A8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"/>
    <w:rsid w:val="008D60A8"/>
    <w:pPr>
      <w:widowControl/>
    </w:pPr>
    <w:rPr>
      <w:rFonts w:ascii="Verdana" w:eastAsia="Times New Roman" w:hAnsi="Verdana" w:cs="Verdana"/>
      <w:color w:val="auto"/>
      <w:sz w:val="20"/>
      <w:szCs w:val="20"/>
      <w:lang w:bidi="ar-SA"/>
    </w:rPr>
  </w:style>
  <w:style w:type="paragraph" w:styleId="ad">
    <w:name w:val="header"/>
    <w:basedOn w:val="a"/>
    <w:link w:val="ae"/>
    <w:uiPriority w:val="99"/>
    <w:unhideWhenUsed/>
    <w:rsid w:val="008D60A8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8D60A8"/>
    <w:rPr>
      <w:rFonts w:ascii="Calibri" w:eastAsia="Calibri" w:hAnsi="Calibri" w:cs="Times New Roman"/>
      <w:sz w:val="22"/>
      <w:szCs w:val="22"/>
      <w:lang w:val="uk-UA" w:bidi="ar-SA"/>
    </w:rPr>
  </w:style>
  <w:style w:type="paragraph" w:styleId="af">
    <w:name w:val="footer"/>
    <w:basedOn w:val="a"/>
    <w:link w:val="af0"/>
    <w:uiPriority w:val="99"/>
    <w:unhideWhenUsed/>
    <w:rsid w:val="008D60A8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8D60A8"/>
    <w:rPr>
      <w:rFonts w:ascii="Calibri" w:eastAsia="Calibri" w:hAnsi="Calibri" w:cs="Times New Roman"/>
      <w:sz w:val="22"/>
      <w:szCs w:val="22"/>
      <w:lang w:val="uk-UA" w:bidi="ar-SA"/>
    </w:rPr>
  </w:style>
  <w:style w:type="paragraph" w:styleId="af1">
    <w:name w:val="Normal (Web)"/>
    <w:basedOn w:val="a"/>
    <w:uiPriority w:val="99"/>
    <w:unhideWhenUsed/>
    <w:rsid w:val="008D60A8"/>
    <w:pPr>
      <w:widowControl/>
      <w:spacing w:before="100" w:beforeAutospacing="1" w:after="165"/>
    </w:pPr>
    <w:rPr>
      <w:rFonts w:ascii="Times New Roman" w:eastAsia="Times New Roman" w:hAnsi="Times New Roman" w:cs="Times New Roman"/>
      <w:color w:val="auto"/>
      <w:lang w:val="uk-UA" w:eastAsia="uk-UA" w:bidi="ar-SA"/>
    </w:rPr>
  </w:style>
  <w:style w:type="character" w:customStyle="1" w:styleId="Heading1Char">
    <w:name w:val="Heading 1 Char"/>
    <w:locked/>
    <w:rsid w:val="008D60A8"/>
    <w:rPr>
      <w:rFonts w:ascii="Times New Roman CYR" w:hAnsi="Times New Roman CYR" w:cs="Times New Roman CYR"/>
      <w:sz w:val="20"/>
      <w:szCs w:val="20"/>
      <w:lang w:eastAsia="uk-UA"/>
    </w:rPr>
  </w:style>
  <w:style w:type="paragraph" w:customStyle="1" w:styleId="18">
    <w:name w:val="Абзац списка1"/>
    <w:basedOn w:val="a"/>
    <w:rsid w:val="008D60A8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uk-UA" w:bidi="ar-SA"/>
    </w:rPr>
  </w:style>
  <w:style w:type="character" w:customStyle="1" w:styleId="af2">
    <w:name w:val="Основний текст_"/>
    <w:link w:val="19"/>
    <w:locked/>
    <w:rsid w:val="008D60A8"/>
    <w:rPr>
      <w:sz w:val="26"/>
      <w:szCs w:val="26"/>
      <w:shd w:val="clear" w:color="auto" w:fill="FFFFFF"/>
      <w:lang w:bidi="ar-SA"/>
    </w:rPr>
  </w:style>
  <w:style w:type="paragraph" w:customStyle="1" w:styleId="19">
    <w:name w:val="Основний текст1"/>
    <w:basedOn w:val="a"/>
    <w:link w:val="af2"/>
    <w:rsid w:val="008D60A8"/>
    <w:pPr>
      <w:widowControl/>
      <w:shd w:val="clear" w:color="auto" w:fill="FFFFFF"/>
      <w:spacing w:before="600" w:after="240" w:line="326" w:lineRule="exact"/>
      <w:jc w:val="both"/>
    </w:pPr>
    <w:rPr>
      <w:color w:val="auto"/>
      <w:sz w:val="26"/>
      <w:szCs w:val="26"/>
      <w:shd w:val="clear" w:color="auto" w:fill="FFFFFF"/>
      <w:lang w:bidi="ar-SA"/>
    </w:rPr>
  </w:style>
  <w:style w:type="paragraph" w:styleId="af3">
    <w:name w:val="footnote text"/>
    <w:basedOn w:val="a"/>
    <w:link w:val="af4"/>
    <w:uiPriority w:val="99"/>
    <w:unhideWhenUsed/>
    <w:rsid w:val="008D60A8"/>
    <w:pPr>
      <w:widowControl/>
    </w:pPr>
    <w:rPr>
      <w:rFonts w:ascii="Calibri" w:eastAsia="Calibri" w:hAnsi="Calibri" w:cs="Times New Roman"/>
      <w:color w:val="auto"/>
      <w:lang w:bidi="ar-SA"/>
    </w:rPr>
  </w:style>
  <w:style w:type="character" w:customStyle="1" w:styleId="af4">
    <w:name w:val="Текст сноски Знак"/>
    <w:basedOn w:val="a0"/>
    <w:link w:val="af3"/>
    <w:uiPriority w:val="99"/>
    <w:rsid w:val="008D60A8"/>
    <w:rPr>
      <w:rFonts w:ascii="Calibri" w:eastAsia="Calibri" w:hAnsi="Calibri" w:cs="Times New Roman"/>
      <w:lang w:bidi="ar-SA"/>
    </w:rPr>
  </w:style>
  <w:style w:type="character" w:styleId="af5">
    <w:name w:val="footnote reference"/>
    <w:uiPriority w:val="99"/>
    <w:rsid w:val="008D60A8"/>
    <w:rPr>
      <w:rFonts w:cs="Times New Roman"/>
      <w:vertAlign w:val="superscript"/>
    </w:rPr>
  </w:style>
  <w:style w:type="paragraph" w:styleId="af6">
    <w:name w:val="No Spacing"/>
    <w:uiPriority w:val="1"/>
    <w:qFormat/>
    <w:rsid w:val="008D60A8"/>
    <w:pPr>
      <w:widowControl/>
    </w:pPr>
    <w:rPr>
      <w:rFonts w:ascii="Arial" w:eastAsia="Arial" w:hAnsi="Arial" w:cs="Arial"/>
      <w:color w:val="000000"/>
      <w:sz w:val="22"/>
      <w:szCs w:val="22"/>
      <w:lang w:val="uk-UA" w:eastAsia="uk-UA" w:bidi="ar-SA"/>
    </w:rPr>
  </w:style>
  <w:style w:type="character" w:customStyle="1" w:styleId="rvts0">
    <w:name w:val="rvts0"/>
    <w:rsid w:val="008D60A8"/>
  </w:style>
  <w:style w:type="character" w:customStyle="1" w:styleId="21">
    <w:name w:val="Основной текст (2)_"/>
    <w:link w:val="22"/>
    <w:rsid w:val="008D60A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60A8"/>
    <w:pPr>
      <w:shd w:val="clear" w:color="auto" w:fill="FFFFFF"/>
      <w:spacing w:before="360" w:after="300" w:line="0" w:lineRule="atLeast"/>
    </w:pPr>
    <w:rPr>
      <w:rFonts w:ascii="Times New Roman" w:eastAsia="Times New Roman" w:hAnsi="Times New Roman"/>
      <w:color w:val="auto"/>
      <w:sz w:val="28"/>
      <w:szCs w:val="28"/>
    </w:rPr>
  </w:style>
  <w:style w:type="character" w:customStyle="1" w:styleId="23">
    <w:name w:val="Основний текст (2)_"/>
    <w:rsid w:val="008D6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ий текст (2)"/>
    <w:rsid w:val="008D6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ий текст (2) + 11 pt"/>
    <w:rsid w:val="008D6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5">
    <w:name w:val="Заголовок №2_"/>
    <w:link w:val="26"/>
    <w:rsid w:val="008D60A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8D60A8"/>
    <w:pPr>
      <w:shd w:val="clear" w:color="auto" w:fill="FFFFFF"/>
      <w:spacing w:after="300" w:line="331" w:lineRule="exact"/>
      <w:jc w:val="center"/>
      <w:outlineLvl w:val="1"/>
    </w:pPr>
    <w:rPr>
      <w:rFonts w:ascii="Times New Roman" w:eastAsia="Times New Roman" w:hAnsi="Times New Roman"/>
      <w:b/>
      <w:bCs/>
      <w:color w:val="auto"/>
      <w:sz w:val="28"/>
      <w:szCs w:val="28"/>
    </w:rPr>
  </w:style>
  <w:style w:type="character" w:customStyle="1" w:styleId="213pt">
    <w:name w:val="Основний текст (2) + 13 pt;Напівжирний"/>
    <w:rsid w:val="008D60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7">
    <w:name w:val="Основний текст (2) + Курсив"/>
    <w:rsid w:val="008D60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f7">
    <w:name w:val="Strong"/>
    <w:uiPriority w:val="22"/>
    <w:qFormat/>
    <w:rsid w:val="008D60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programy-1-4-klas/3-ukrayinska-mova-dlya-1-4-kl-shkil-z-ros-movoyu-navch.doc" TargetMode="External"/><Relationship Id="rId13" Type="http://schemas.openxmlformats.org/officeDocument/2006/relationships/hyperlink" Target="https://mon.gov.ua/storage/app/media/zagalna%20serednya/programy-1-4-klas/2.-literaturne-chitannya.-2-4-klas-29.07-tanya.docx" TargetMode="External"/><Relationship Id="rId18" Type="http://schemas.openxmlformats.org/officeDocument/2006/relationships/hyperlink" Target="https://mon.gov.ua/storage/app/media/zagalna%20serednya/programy-1-4-klas/6.-osnovi-zdorovya.-1-4-klas.doc" TargetMode="External"/><Relationship Id="rId26" Type="http://schemas.openxmlformats.org/officeDocument/2006/relationships/hyperlink" Target="https://mon.gov.ua/storage/app/media/zagalna%20serednya/programy-1-4-klas/18.-gagauzkamova-1-4-shnavchkukrmovoyu.doc" TargetMode="External"/><Relationship Id="rId39" Type="http://schemas.openxmlformats.org/officeDocument/2006/relationships/hyperlink" Target="https://mon.gov.ua/storage/app/media/zagalna%20serednya/programy-1-4-klas/27.-rumunskamova-1-4-litchit-2-4-shknavchrumunskoyumovoyu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n.gov.ua/storage/app/media/zagalna%20serednya/programy-1-4-klas/13.-fizichna-kultura-.1-4-klas-mon-zaminiti.doc" TargetMode="External"/><Relationship Id="rId34" Type="http://schemas.openxmlformats.org/officeDocument/2006/relationships/hyperlink" Target="https://mon.gov.ua/storage/app/media/zagalna%20serednya/programy-1-4-klas/24.-polskamova-1-4-shknavchpolskoyumovoyu.doc" TargetMode="External"/><Relationship Id="rId42" Type="http://schemas.openxmlformats.org/officeDocument/2006/relationships/hyperlink" Target="https://mon.gov.ua/storage/app/media/zagalna%20serednya/programy-1-4-klas/31.-ugorskamova-1-4-shknavchugormovoyu.doc" TargetMode="External"/><Relationship Id="rId7" Type="http://schemas.openxmlformats.org/officeDocument/2006/relationships/hyperlink" Target="https://mon.gov.ua/storage/app/media/zagalna%20serednya/programy-1-4-klas/1-ukrayinska-mova-1-4-klas.lyuba.doc" TargetMode="External"/><Relationship Id="rId12" Type="http://schemas.openxmlformats.org/officeDocument/2006/relationships/hyperlink" Target="https://mon.gov.ua/storage/app/media/zagalna%20serednya/programy-1-4-klas/5-informatika-2-4-klas.docx" TargetMode="External"/><Relationship Id="rId17" Type="http://schemas.openxmlformats.org/officeDocument/2006/relationships/hyperlink" Target="https://mon.gov.ua/storage/app/media/zagalna%20serednya/programy-1-4-klas/9-obrazotvorche-mistecztvo-1-4-klas.doc" TargetMode="External"/><Relationship Id="rId25" Type="http://schemas.openxmlformats.org/officeDocument/2006/relationships/hyperlink" Target="https://mon.gov.ua/storage/app/media/zagalna%20serednya/programy-1-4-klas/10.-trudovenavchannya-1-4-klas.doc" TargetMode="External"/><Relationship Id="rId33" Type="http://schemas.openxmlformats.org/officeDocument/2006/relationships/hyperlink" Target="https://mon.gov.ua/storage/app/media/zagalna%20serednya/programy-1-4-klas/23.-moldovskamova-1-4-shknavchmoldovskoyumovoyu.doc" TargetMode="External"/><Relationship Id="rId38" Type="http://schemas.openxmlformats.org/officeDocument/2006/relationships/hyperlink" Target="https://mon.gov.ua/storage/app/media/zagalna%20serednya/programy-1-4-klas/8-rosijska-mova-dlya-shkil-z-ros.-movoyu-navch.1-4-klas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.gov.ua/storage/app/media/zagalna%20serednya/programy-1-4-klas/1-muzichne-mistecztvo-1-4-klas.docx" TargetMode="External"/><Relationship Id="rId20" Type="http://schemas.openxmlformats.org/officeDocument/2006/relationships/hyperlink" Target="https://mon.gov.ua/storage/app/media/zagalna%20serednya/programy-1-4-klas/10.-trudovenavchannya-1-4-klas.doc" TargetMode="External"/><Relationship Id="rId29" Type="http://schemas.openxmlformats.org/officeDocument/2006/relationships/hyperlink" Target="https://mon.gov.ua/storage/app/media/zagalna%20serednya/programy-1-4-klas/38.-literchitannya-2-4-shknavchpolskoyumovoyu.doc" TargetMode="External"/><Relationship Id="rId41" Type="http://schemas.openxmlformats.org/officeDocument/2006/relationships/hyperlink" Target="https://mon.gov.ua/storage/app/media/zagalna%20serednya/programy-1-4-klas/30.-ugorskamova-1-4-litchit-2-4-shknavchugorskoyumovoyu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n.gov.ua/storage/app/media/zagalna%20serednya/programy-1-4-klas/35.-ukrmova-1-4-shknavchugorskoyumovoyu.doc" TargetMode="External"/><Relationship Id="rId24" Type="http://schemas.openxmlformats.org/officeDocument/2006/relationships/hyperlink" Target="https://mon.gov.ua/storage/app/media/zagalna%20serednya/programy-1-4-klas/20.-bolgarskamova-1-4-shknavchukrmovoyu.doc" TargetMode="External"/><Relationship Id="rId32" Type="http://schemas.openxmlformats.org/officeDocument/2006/relationships/hyperlink" Target="https://mon.gov.ua/storage/app/media/zagalna%20serednya/programy-1-4-klas/22.-moldovskamova-1-4-shknavchukrmovoyu.doc" TargetMode="External"/><Relationship Id="rId37" Type="http://schemas.openxmlformats.org/officeDocument/2006/relationships/hyperlink" Target="https://mon.gov.ua/storage/app/media/zagalna%20serednya/programy-1-4-klas/28.-rusyazyik-1-4-shknavchukrmovoyu.doc" TargetMode="External"/><Relationship Id="rId40" Type="http://schemas.openxmlformats.org/officeDocument/2006/relationships/hyperlink" Target="https://mon.gov.ua/storage/app/media/zagalna%20serednya/programy-1-4-klas/29.-slovaczkamova-1-4-litchit-2-4-shknavchslovaczkoyumovoyu.doc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on.gov.ua/storage/app/media/zagalna%20serednya/programy-1-4-klas/8.-mistecztvo-1-4-klas.doc" TargetMode="External"/><Relationship Id="rId23" Type="http://schemas.openxmlformats.org/officeDocument/2006/relationships/hyperlink" Target="https://mon.gov.ua/storage/app/media/zagalna%20serednya/programy-1-4-klas/21.-bolgarmova-1-4-litchit-2-4-shknavchbolgarmovoyu.doc" TargetMode="External"/><Relationship Id="rId28" Type="http://schemas.openxmlformats.org/officeDocument/2006/relationships/hyperlink" Target="https://mon.gov.ua/storage/app/media/zagalna%20serednya/programy-1-4-klas/37.-litchtenie-1-4-shkrussskimyazobucheniya.doc" TargetMode="External"/><Relationship Id="rId36" Type="http://schemas.openxmlformats.org/officeDocument/2006/relationships/hyperlink" Target="https://mon.gov.ua/storage/app/media/zagalna%20serednya/programy-1-4-klas/26.-romskamova-1-4-shknavchukrmovoyu.doc" TargetMode="External"/><Relationship Id="rId10" Type="http://schemas.openxmlformats.org/officeDocument/2006/relationships/hyperlink" Target="https://mon.gov.ua/storage/app/media/zagalna%20serednya/programy-1-4-klas/34.-ukrmova-1-4-shknavchrummoldmovami.doc" TargetMode="External"/><Relationship Id="rId19" Type="http://schemas.openxmlformats.org/officeDocument/2006/relationships/hyperlink" Target="https://mon.gov.ua/storage/app/media/zagalna%20serednya/programy-1-4-klas/12.-prirodoznavstvo.-1-4-klas.doc" TargetMode="External"/><Relationship Id="rId31" Type="http://schemas.openxmlformats.org/officeDocument/2006/relationships/hyperlink" Target="https://mon.gov.ua/storage/app/media/zagalna%20serednya/programy-1-4-klas/17.-movaivrit-1-4-shknavchukrmovoyu.doc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n.gov.ua/storage/app/media/zagalna%20serednya/programy-1-4-klas/33.-ukrmova-1-4-shknavchpolskoyumovoyu.doc" TargetMode="External"/><Relationship Id="rId14" Type="http://schemas.openxmlformats.org/officeDocument/2006/relationships/hyperlink" Target="https://mon.gov.ua/storage/app/media/zagalna%20serednya/programy-1-4-klas/4.-matematika.-1-4-klas.doc" TargetMode="External"/><Relationship Id="rId22" Type="http://schemas.openxmlformats.org/officeDocument/2006/relationships/hyperlink" Target="https://mon.gov.ua/storage/app/media/zagalna%20serednya/programy-1-4-klas/7.-ya-u-sviti.-3-4-klas.docx" TargetMode="External"/><Relationship Id="rId27" Type="http://schemas.openxmlformats.org/officeDocument/2006/relationships/hyperlink" Target="https://mon.gov.ua/storage/app/media/zagalna%20serednya/programy-1-4-klas/36.-krimskotatarmova-1-4-litchit-2-4-shknavchkrtatmovoyu.doc" TargetMode="External"/><Relationship Id="rId30" Type="http://schemas.openxmlformats.org/officeDocument/2006/relationships/hyperlink" Target="https://mon.gov.ua/storage/app/media/zagalna%20serednya/programy-1-4-klas/litchitannya-2-4-shknachmoldovskoyumovoyu.doc" TargetMode="External"/><Relationship Id="rId35" Type="http://schemas.openxmlformats.org/officeDocument/2006/relationships/hyperlink" Target="https://mon.gov.ua/storage/app/media/zagalna%20serednya/programy-1-4-klas/25.-polskamova-1-4-shknavchukrmovoyu.doc" TargetMode="External"/><Relationship Id="rId43" Type="http://schemas.openxmlformats.org/officeDocument/2006/relationships/hyperlink" Target="https://mon.gov.ua/storage/app/media/zagalna%20serednya/programy-1-4-klas/inozemna-mova-poyasnyuvalna-znz-sznz-1-4-klas-belyaeva-xarchenko-finalna-z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Lukashova T.V.</dc:creator>
  <cp:lastModifiedBy>Admin</cp:lastModifiedBy>
  <cp:revision>13</cp:revision>
  <dcterms:created xsi:type="dcterms:W3CDTF">2018-04-23T10:29:00Z</dcterms:created>
  <dcterms:modified xsi:type="dcterms:W3CDTF">2019-04-18T08:34:00Z</dcterms:modified>
</cp:coreProperties>
</file>