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DD" w:rsidRDefault="009D62DD" w:rsidP="009D62DD">
      <w:pPr>
        <w:jc w:val="center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002B6">
        <w:rPr>
          <w:rFonts w:ascii="Calibri" w:eastAsia="Times New Roman" w:hAnsi="Calibri" w:cs="Times New Roman"/>
        </w:rPr>
        <w:object w:dxaOrig="886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4.25pt" o:ole="">
            <v:imagedata r:id="rId5" o:title=""/>
          </v:shape>
          <o:OLEObject Type="Embed" ProgID="Word.Picture.8" ShapeID="_x0000_i1025" DrawAspect="Content" ObjectID="_1703916592" r:id="rId6"/>
        </w:object>
      </w:r>
    </w:p>
    <w:p w:rsidR="009D62DD" w:rsidRDefault="009D62DD" w:rsidP="009D62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 ЗАГАЛЬНОЇ СЕРЕДНЬОЇ ОСВІТИ  І-ІІ СТУПЕНІВ</w:t>
      </w:r>
    </w:p>
    <w:p w:rsidR="009D62DD" w:rsidRDefault="009D62DD" w:rsidP="009D62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СЕЛА БІЛИЧІ  СТАРОСАМБІРСЬКОЇ МІСЬКОЇ РАДИ</w:t>
      </w:r>
    </w:p>
    <w:p w:rsidR="009D62DD" w:rsidRDefault="009D62DD" w:rsidP="009D62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САМБІРСЬКОГО РАЙОНУ ЛЬВІВСЬКОЇ ОБЛАСТІ</w:t>
      </w:r>
    </w:p>
    <w:p w:rsidR="009D62DD" w:rsidRDefault="009D62DD" w:rsidP="009D62D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вул.  Центральна  177, с. Біличі, Старосамбірська міська рада Самбірський район, Львівська обл.,  82070, тел.0964187943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color w:val="0000FF"/>
          <w:sz w:val="20"/>
          <w:szCs w:val="20"/>
          <w:u w:val="single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bilychischool</w:t>
      </w:r>
      <w:proofErr w:type="spellEnd"/>
      <w:r>
        <w:rPr>
          <w:rFonts w:ascii="Times New Roman" w:hAnsi="Times New Roman"/>
          <w:color w:val="0000FF"/>
          <w:sz w:val="20"/>
          <w:szCs w:val="20"/>
          <w:u w:val="single"/>
        </w:rPr>
        <w:t>@</w:t>
      </w:r>
      <w:proofErr w:type="spellStart"/>
      <w:r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gmail</w:t>
      </w:r>
      <w:proofErr w:type="spellEnd"/>
      <w:r>
        <w:rPr>
          <w:rFonts w:ascii="Times New Roman" w:hAnsi="Times New Roman"/>
          <w:color w:val="0000FF"/>
          <w:sz w:val="20"/>
          <w:szCs w:val="20"/>
          <w:u w:val="single"/>
        </w:rPr>
        <w:t>.</w:t>
      </w:r>
      <w:r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com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,  код  ЄДРПОУ  22385354</w:t>
      </w:r>
    </w:p>
    <w:p w:rsidR="009D62DD" w:rsidRDefault="009D62DD" w:rsidP="009D62DD">
      <w:pPr>
        <w:jc w:val="center"/>
        <w:rPr>
          <w:rFonts w:ascii="Calibri" w:hAnsi="Calibri"/>
          <w:b/>
          <w:sz w:val="28"/>
          <w:szCs w:val="28"/>
        </w:rPr>
      </w:pPr>
    </w:p>
    <w:p w:rsidR="009D62DD" w:rsidRDefault="009D62DD" w:rsidP="009D62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НАКАЗ</w:t>
      </w:r>
    </w:p>
    <w:p w:rsidR="009D62DD" w:rsidRDefault="000D2774" w:rsidP="009D62D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D62DD">
        <w:rPr>
          <w:rFonts w:ascii="Times New Roman" w:hAnsi="Times New Roman" w:cs="Times New Roman"/>
          <w:sz w:val="24"/>
          <w:szCs w:val="24"/>
        </w:rPr>
        <w:t>.12.2021 року</w:t>
      </w:r>
      <w:r w:rsidR="009D62D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</w:t>
      </w:r>
      <w:r w:rsidR="009D62DD">
        <w:rPr>
          <w:rFonts w:ascii="Times New Roman" w:hAnsi="Times New Roman" w:cs="Times New Roman"/>
          <w:sz w:val="24"/>
          <w:szCs w:val="24"/>
        </w:rPr>
        <w:t>№ 103</w:t>
      </w:r>
    </w:p>
    <w:p w:rsidR="000D2774" w:rsidRDefault="000D2774" w:rsidP="000D2774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підсумки проведення  моніторингу</w:t>
      </w:r>
    </w:p>
    <w:p w:rsidR="000D2774" w:rsidRDefault="000D2774" w:rsidP="000D2774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якості знань учнів з  </w:t>
      </w:r>
      <w:r>
        <w:rPr>
          <w:rFonts w:ascii="Times New Roman" w:hAnsi="Times New Roman" w:cs="Times New Roman"/>
          <w:sz w:val="24"/>
          <w:szCs w:val="24"/>
          <w:lang w:val="ru-RU"/>
        </w:rPr>
        <w:t>математики  у</w:t>
      </w:r>
    </w:p>
    <w:p w:rsidR="000D2774" w:rsidRDefault="000D2774" w:rsidP="000D2774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5-9 класів за І семестр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2774" w:rsidRDefault="000D2774" w:rsidP="000D2774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виконання річного плану роботи закладу освіти, наказу №87 від 26.11.2021 р та з метою виявлення  сформованості навчальних досягнень учнів середньої ланки за І семестр 2021 –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>. з 06.12 по 17.12 2021 р були проведені контрольні зрізи з даного предмету.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Контрольні зрізи проводилися у формі контрольної роботи та були підготовлені відповідно до Навчальної програми для загальноосвітніх навчальних закладів, затвердженої наказом МОНУ від 06.07.2017 р №804, відповідно до методичних рекомендацій щодо контролю й оцінювання навчальних досягнень учнів, в двох варіантах.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основному учні 5-9 класів справилися із завданням та підтвердили поточний рівень навчальних досягнень. За результатами детального аналізу складено довідку «Про підсумки проведення контрольних зрізів з математики у 5-9 класах за І семестр 2021 –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.». 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Виходячи з вищесказаного</w:t>
      </w:r>
    </w:p>
    <w:p w:rsidR="000D2774" w:rsidRDefault="000D2774" w:rsidP="000D2774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:rsidR="000D2774" w:rsidRDefault="000D2774" w:rsidP="000D2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Довідки «Про підсумки проведення контрольних зрізів з математики у 5-9 класах за І семестр 2021 –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>.» взяти до відома</w:t>
      </w:r>
    </w:p>
    <w:p w:rsidR="000D2774" w:rsidRDefault="000D2774" w:rsidP="000D2774">
      <w:pPr>
        <w:pStyle w:val="a3"/>
        <w:ind w:left="15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1.</w:t>
      </w:r>
    </w:p>
    <w:p w:rsidR="000D2774" w:rsidRDefault="000D2774" w:rsidP="000D2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Керівнику методичної комісії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природничо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математичного циклу предметів Гальчишак Г.Б.;</w:t>
      </w:r>
    </w:p>
    <w:p w:rsidR="000D2774" w:rsidRDefault="000D2774" w:rsidP="000D277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засіданні методичної комісії проаналізувати результати контрольних робіт з математики та  спланувати роботу з учнями початкового рівня знань з метою корекції знань учнів.</w:t>
      </w:r>
    </w:p>
    <w:p w:rsidR="000D2774" w:rsidRDefault="000D2774" w:rsidP="000D277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Працювати над вивченням та впровадженням передового досвіду вчителів України та області; форми роботи на уроках та в позакласній роботі з метою підвищення мотивації учнів до вивчення математики.</w:t>
      </w:r>
    </w:p>
    <w:p w:rsidR="000D2774" w:rsidRDefault="000D2774" w:rsidP="000D2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Вчителям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К.М., та Гальчишак Г.Б.:</w:t>
      </w:r>
    </w:p>
    <w:p w:rsidR="000D2774" w:rsidRDefault="000D2774" w:rsidP="000D2774">
      <w:pPr>
        <w:pStyle w:val="a3"/>
        <w:ind w:left="157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 Забезпечити належним методичним рівнем викладання математики, використовуючи сучасні форми роботи, диференціювати дидактичний матеріал, алгоритми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пам’</w:t>
      </w:r>
      <w:r>
        <w:rPr>
          <w:rFonts w:ascii="Times New Roman" w:hAnsi="Times New Roman" w:cs="Times New Roman"/>
          <w:sz w:val="24"/>
          <w:szCs w:val="24"/>
          <w:lang w:val="ru-RU"/>
        </w:rPr>
        <w:t>ятки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сучасну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наочність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D2774" w:rsidRDefault="000D2774" w:rsidP="000D2774">
      <w:pPr>
        <w:pStyle w:val="a3"/>
        <w:ind w:left="157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Планувати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систематичне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повторення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вивченого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матеріалу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курс математики..</w:t>
      </w:r>
      <w:proofErr w:type="gramEnd"/>
    </w:p>
    <w:p w:rsidR="000D2774" w:rsidRDefault="000D2774" w:rsidP="000D2774">
      <w:pPr>
        <w:pStyle w:val="a3"/>
        <w:ind w:left="1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Посилити вимоги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виконання учнями домашніх завдань та урізноманітнювати методи контролю за якістю його виконання.</w:t>
      </w:r>
    </w:p>
    <w:p w:rsidR="000D2774" w:rsidRDefault="000D2774" w:rsidP="000D2774">
      <w:pPr>
        <w:pStyle w:val="a3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0D2774" w:rsidRDefault="000D2774" w:rsidP="000D2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Класним керівникам довести до відома батьків про результати контрольних робіт.</w:t>
      </w:r>
    </w:p>
    <w:p w:rsidR="000D2774" w:rsidRDefault="000D2774" w:rsidP="000D2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даного наказу покласти на заступника директора з навчально – виховної роботи Ветц М.В.</w:t>
      </w:r>
    </w:p>
    <w:p w:rsidR="000D2774" w:rsidRDefault="000D2774" w:rsidP="000D2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                                      Оксана Макогон</w:t>
      </w:r>
    </w:p>
    <w:p w:rsidR="000D2774" w:rsidRDefault="000D2774" w:rsidP="000D2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ознайомлені        Ветц М.В.</w:t>
      </w:r>
    </w:p>
    <w:p w:rsidR="000D2774" w:rsidRDefault="000D2774" w:rsidP="000D2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Гальчишак Г.Б.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0D2774" w:rsidRDefault="000D2774" w:rsidP="000D27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№1</w:t>
      </w:r>
    </w:p>
    <w:p w:rsidR="000D2774" w:rsidRDefault="000D2774" w:rsidP="000D27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наказу №103</w:t>
      </w:r>
    </w:p>
    <w:p w:rsidR="000D2774" w:rsidRDefault="000D2774" w:rsidP="000D27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22.12.2021 р.</w:t>
      </w:r>
    </w:p>
    <w:p w:rsidR="000D2774" w:rsidRDefault="000D2774" w:rsidP="000D27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Довідка</w:t>
      </w:r>
    </w:p>
    <w:p w:rsidR="000D2774" w:rsidRDefault="000D2774" w:rsidP="000D27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підсумки проведення контрольних зрізів знань</w:t>
      </w:r>
    </w:p>
    <w:p w:rsidR="000D2774" w:rsidRDefault="000D2774" w:rsidP="000D27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математики в 5-9 класах за І семестр 2021 –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виконання річного плану закладу освіти, наказу №87 від 26.11.2021 р та з метою виявлення  сформованості навчальних досягнень учнів середньої ланки за І семестр 2021 –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>. з 06.12 по 17.12 2021 р були проведені контрольні зрізи з даного предмету.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Контрольні зрізи проводилися у формі контрольної роботи та були підготовлені відповідно до Навчальної програми для загальноосвітніх навчальних закладів, затвердженої наказом МОНУ від 06.07.2017 р №804, відповідно до методичних рекомендацій щодо контролю й оцінювання навчальних досягнень учнів, в двох варіантах.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06.12.2021 р проведена контрольна робота з математики у 5 класі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Гальчишак Г.Б.), яку писали 9 учнів з 10.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 робота складалася з двох варіантів, в яких було по 8 завдань різного рівня складності: в частині перших 5 завдань (по 1 балу) тестового характеру; в частині другій – 2 завдання  (по 2 бали) на обчислення з багатоцифровими числами та задачі на різницеве порівняння. Частина третя містила текстову задачу з логічним навантаженням, яку необхідно було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</w:t>
      </w:r>
      <w:r>
        <w:rPr>
          <w:rFonts w:ascii="Times New Roman" w:hAnsi="Times New Roman" w:cs="Times New Roman"/>
          <w:sz w:val="24"/>
          <w:szCs w:val="24"/>
          <w:lang w:val="ru-RU"/>
        </w:rPr>
        <w:t>язати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допомогою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рівняння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методом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підбору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( 3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Високий рівень – 1 учень – 11%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Достатній рівень – 5 учнів – 56 %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Середній рівень – 3 учні – 33%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Якість знань – 67 %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Із першою частиною відмінно справилися 6 учнів. Двоє допустили помилки в знаходженні форми геометричної фігури, один учень при діленні на 100.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другій частині успішно обчислили  значення виразу – 3 учні та впоралися із задачею 1 учень.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Додаткове завдання частково виконали 5 учнів.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Ці показники підтверджують, що учні мають знання достатнього та середнього рівнів.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подальшій роботі вчителю потрібно більшу увагу звертати на: дії з багатоцифровими числами, розв’язанні задачі на знаходження більшого та меншого числа, задачі з логічним навантаженням, задачі на складання рівняння.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07.12.2021 р проведена контрольна робота з алгебри у  7 класі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Гільчишак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Г.Б.)Я яку писали 10 учнів з 11.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 робота складалася із двох варіантів, в яких було по 5 завдань різного рівня складності, в частині першій ( 2 завдання по 2 бали) в другій – 1 завдання ( 2 бали) в третій і четвертій – по 1 завданню (по 3 бали)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Високий рівень – 0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Достатній рівень – 4 учні – 40 %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Середній рівень – 4 учні – 40%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Якість знань – 40 %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першій частині контрольної роботи в учнів виникли проблеми з діями над раціональними числами, із задачею на знаходження дробу від числа і відсотка від числа.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другій частині учні допустили помилки при зображенні  точок на координатній площині.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Третя частина містила текстову задачу на складання рівняння, з якою успішно справилися 5 учнів, один допустив незначні помилки, а решта учнів не приступали до виконання завдання.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 четвертій частині рівняння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</w:t>
      </w:r>
      <w:r>
        <w:rPr>
          <w:rFonts w:ascii="Times New Roman" w:hAnsi="Times New Roman" w:cs="Times New Roman"/>
          <w:sz w:val="24"/>
          <w:szCs w:val="24"/>
          <w:lang w:val="ru-RU"/>
        </w:rPr>
        <w:t>язали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допустили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помилки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перенесенні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додатків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однієї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частини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рівняння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показники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підтверджують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що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знання достатнього та середнього рівня.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подальшій роботі вчителю слід більше звернути увагу на виконання дій з раціональними числами, знаходження дробу від числа і числа за його дробом, розкриття дужок, перед якими стоять знаки  «+» та «-»,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</w:t>
      </w:r>
      <w:r>
        <w:rPr>
          <w:rFonts w:ascii="Times New Roman" w:hAnsi="Times New Roman" w:cs="Times New Roman"/>
          <w:sz w:val="24"/>
          <w:szCs w:val="24"/>
          <w:lang w:val="en-US"/>
        </w:rPr>
        <w:t>язування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задач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складання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рівняння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15.12.2021 р була проведена контрольна робота з алгебри за І семестр у 9 класі, яку писали 7 учнів із 7.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 робота складалася із двох варіантів, в яких було по 7 завдань різного рівня складності: в першій частині  3 завдання ( по 1 балу) тестового характеру, в другій частині  2 завдання ( на 1 та 2 бали), де учням потрібно було подавати вираз у вигляді степеня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</w:t>
      </w:r>
      <w:r>
        <w:rPr>
          <w:rFonts w:ascii="Times New Roman" w:hAnsi="Times New Roman" w:cs="Times New Roman"/>
          <w:sz w:val="24"/>
          <w:szCs w:val="24"/>
          <w:lang w:val="en-US"/>
        </w:rPr>
        <w:t>язати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квадратне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рівняння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Третя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частина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містила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бали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знайти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значення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раціонального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виразу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використовуючи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формули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скороченого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множення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Четверта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частина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1 </w:t>
      </w:r>
      <w:r>
        <w:rPr>
          <w:rFonts w:ascii="Times New Roman" w:hAnsi="Times New Roman" w:cs="Times New Roman"/>
          <w:sz w:val="24"/>
          <w:szCs w:val="24"/>
        </w:rPr>
        <w:t>завдання (на 3 бали) – текстова задача на рух.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Високий рівень – 2 учні – 28,5%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Достатній рівень – 2 учні – 28,5 %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Середній рівень – 3 учні –43%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Якість знань – 57 %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Із першою частиною відмінно справилися 5 учнів. Другу частину успішно виконали 4 учні, а решта допускали помилки при застосуванні формул скороченого множення.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Третю частину 3 учні виконали з незначними помилками, а решту учнів не приступали до її виконання.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четвертій частині 4 учні склали  рівняння до задачі на рух, але труднощі виникли  при знаходженні дискримінанта; 3 учні не виконували це завдання.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Ці показники підтверджують, що учні мають знання достатнього рівня. тому вчителеві слід звернути більше уваги на: скорочення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дробово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раціональних виразів;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</w:t>
      </w:r>
      <w:r>
        <w:rPr>
          <w:rFonts w:ascii="Times New Roman" w:hAnsi="Times New Roman" w:cs="Times New Roman"/>
          <w:sz w:val="24"/>
          <w:szCs w:val="24"/>
          <w:lang w:val="en-US"/>
        </w:rPr>
        <w:t>язування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квадратних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рівнянь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зведення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дробів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спільного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знаменника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розв’язування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задач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складання рівнянь.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08.12.2021 р була проведена контрольна робота з математики у 6 класі за І семестр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К.М.), яку писали 14 учнів із 16. Контрольна робота складалася з двох варіантів, в яких було по 8 завдань різного рівня складності.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Високий рівень – 1 учень – 7%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Достатній рівень – 2 учні – 14 %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Середній рівень – 7 учнів – 50%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Початковий рівень – 4 учні – 29%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Якість знань – 21 %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Шестикласники неглибоко засвоїли дії над десятковими та звичайними дробами; порядок виконання дій,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</w:t>
      </w:r>
      <w:r>
        <w:rPr>
          <w:rFonts w:ascii="Times New Roman" w:hAnsi="Times New Roman" w:cs="Times New Roman"/>
          <w:sz w:val="24"/>
          <w:szCs w:val="24"/>
          <w:lang w:val="en-US"/>
        </w:rPr>
        <w:t>язання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задач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знаходження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числа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дробом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відсотка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числа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розв’язування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рівнянь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використовуючи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розподільн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у властивість дії множення. Крім однієї учениці,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Пікулик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ніхто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</w:t>
      </w:r>
      <w:r>
        <w:rPr>
          <w:rFonts w:ascii="Times New Roman" w:hAnsi="Times New Roman" w:cs="Times New Roman"/>
          <w:sz w:val="24"/>
          <w:szCs w:val="24"/>
          <w:lang w:val="en-US"/>
        </w:rPr>
        <w:t>язав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задачі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що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моделює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реальні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життєві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ситуації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початковий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рівень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знанб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показали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учні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саме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Волянський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І.,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Заремба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Кость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Н.,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Яворський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О..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свідчить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що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ці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школярі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засвоїли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програмовий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матеріал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низькому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рівні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потребують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пильної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постійної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уваги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боку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вчителів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батьків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Тому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Курч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К.М.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слід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посилити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роботу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формуванням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навичок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дій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десятковими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звичайними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дробами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розв’язування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задач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знаходження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відсотка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числа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числа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дробом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відсотком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знаходження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середнього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арифметичного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кількох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чисел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>, розвивати вміння працювати з підручником, опрацьовувати математичні тексти, вчити їх вчитися.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14.12.2021 р була проведена контрольна робота з алгебри у 8 класі за І семестр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К.М.), яку писали 11 учнів із 12. Контрольна робота складалася із 7 завдань різного рівня складності: в частині першій  - 4 завдання (по 1 балу) тестового характеру, в другій частині – 2 завдання ( по 1 балу), спростити вираз,  на множення одночленів і піднесення одночлена до степеня, в третій частині – 1 завдання ( 3 бали),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</w:t>
      </w:r>
      <w:r>
        <w:rPr>
          <w:rFonts w:ascii="Times New Roman" w:hAnsi="Times New Roman" w:cs="Times New Roman"/>
          <w:sz w:val="24"/>
          <w:szCs w:val="24"/>
          <w:lang w:val="en-US"/>
        </w:rPr>
        <w:t>язати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задачу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складання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системи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рівнянь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частина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четверта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1 </w:t>
      </w:r>
      <w:r>
        <w:rPr>
          <w:rFonts w:ascii="Times New Roman" w:hAnsi="Times New Roman" w:cs="Times New Roman"/>
          <w:sz w:val="24"/>
          <w:szCs w:val="24"/>
        </w:rPr>
        <w:t>завдання ( 3 бали) – довести, що даний вираз не ділиться на певне число.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Високий рівень – 0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Достатній рівень – 6 учнів – 54,5 %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Середній рівень – 5 учнів – 45,5%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Із першою частиною успішно справилися  5 учнів, 2 допустили незначних помилок.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Другу частину успішно виконали 4 учні, 4 допустили незначні помилки,  3 – помилялися використовуючи правило множення одночлена на одночлен; піднесення мішаних чисел до степеня.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Третю частину 6 учнів склали систему рівнянь до задачі, але не знайшли їх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язки.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четвертій частині учні винесли спільний множник за дужки, але не зробили висновок.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ці показники показують, що учні мають достатній рівень засвоєння  знань.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Тому 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 слід провести поглиблені повторення на засвоєння учнями розділів програми, розвивати творчі здібності, формувати прагнення до самостійного пошуку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</w:t>
      </w:r>
      <w:r>
        <w:rPr>
          <w:rFonts w:ascii="Times New Roman" w:hAnsi="Times New Roman" w:cs="Times New Roman"/>
          <w:sz w:val="24"/>
          <w:szCs w:val="24"/>
          <w:lang w:val="en-US"/>
        </w:rPr>
        <w:t>язання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створювати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позитивну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мотивацію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навчання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залучати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батьків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2774" w:rsidRDefault="000D2774" w:rsidP="000D27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6919" w:rsidRDefault="00DB6919"/>
    <w:sectPr w:rsidR="00DB6919" w:rsidSect="002002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B7B"/>
    <w:multiLevelType w:val="multilevel"/>
    <w:tmpl w:val="69ECDB8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991" w:hanging="420"/>
      </w:pPr>
    </w:lvl>
    <w:lvl w:ilvl="2">
      <w:start w:val="1"/>
      <w:numFmt w:val="decimal"/>
      <w:isLgl/>
      <w:lvlText w:val="%1.%2.%3"/>
      <w:lvlJc w:val="left"/>
      <w:pPr>
        <w:ind w:left="2651" w:hanging="720"/>
      </w:pPr>
    </w:lvl>
    <w:lvl w:ilvl="3">
      <w:start w:val="1"/>
      <w:numFmt w:val="decimal"/>
      <w:isLgl/>
      <w:lvlText w:val="%1.%2.%3.%4"/>
      <w:lvlJc w:val="left"/>
      <w:pPr>
        <w:ind w:left="3011" w:hanging="720"/>
      </w:pPr>
    </w:lvl>
    <w:lvl w:ilvl="4">
      <w:start w:val="1"/>
      <w:numFmt w:val="decimal"/>
      <w:isLgl/>
      <w:lvlText w:val="%1.%2.%3.%4.%5"/>
      <w:lvlJc w:val="left"/>
      <w:pPr>
        <w:ind w:left="3731" w:hanging="1080"/>
      </w:pPr>
    </w:lvl>
    <w:lvl w:ilvl="5">
      <w:start w:val="1"/>
      <w:numFmt w:val="decimal"/>
      <w:isLgl/>
      <w:lvlText w:val="%1.%2.%3.%4.%5.%6"/>
      <w:lvlJc w:val="left"/>
      <w:pPr>
        <w:ind w:left="4091" w:hanging="1080"/>
      </w:pPr>
    </w:lvl>
    <w:lvl w:ilvl="6">
      <w:start w:val="1"/>
      <w:numFmt w:val="decimal"/>
      <w:isLgl/>
      <w:lvlText w:val="%1.%2.%3.%4.%5.%6.%7"/>
      <w:lvlJc w:val="left"/>
      <w:pPr>
        <w:ind w:left="4811" w:hanging="1440"/>
      </w:pPr>
    </w:lvl>
    <w:lvl w:ilvl="7">
      <w:start w:val="1"/>
      <w:numFmt w:val="decimal"/>
      <w:isLgl/>
      <w:lvlText w:val="%1.%2.%3.%4.%5.%6.%7.%8"/>
      <w:lvlJc w:val="left"/>
      <w:pPr>
        <w:ind w:left="5171" w:hanging="1440"/>
      </w:pPr>
    </w:lvl>
    <w:lvl w:ilvl="8">
      <w:start w:val="1"/>
      <w:numFmt w:val="decimal"/>
      <w:isLgl/>
      <w:lvlText w:val="%1.%2.%3.%4.%5.%6.%7.%8.%9"/>
      <w:lvlJc w:val="left"/>
      <w:pPr>
        <w:ind w:left="589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62DD"/>
    <w:rsid w:val="000D2774"/>
    <w:rsid w:val="002002B6"/>
    <w:rsid w:val="009D62DD"/>
    <w:rsid w:val="00D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6622</Words>
  <Characters>3775</Characters>
  <Application>Microsoft Office Word</Application>
  <DocSecurity>0</DocSecurity>
  <Lines>31</Lines>
  <Paragraphs>20</Paragraphs>
  <ScaleCrop>false</ScaleCrop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2022-01-17T07:23:00Z</cp:lastPrinted>
  <dcterms:created xsi:type="dcterms:W3CDTF">2022-01-17T07:10:00Z</dcterms:created>
  <dcterms:modified xsi:type="dcterms:W3CDTF">2022-01-17T07:23:00Z</dcterms:modified>
</cp:coreProperties>
</file>