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4825F">
      <w:pPr>
        <w:spacing w:after="115" w:line="240" w:lineRule="auto"/>
        <w:ind w:left="427"/>
        <w:jc w:val="center"/>
        <w:rPr>
          <w:rFonts w:ascii="Times New Roman" w:hAnsi="Times New Roman" w:eastAsia="Times New Roman" w:cs="Times New Roman"/>
          <w:b/>
          <w:bCs/>
          <w:color w:val="000000"/>
          <w:sz w:val="28"/>
          <w:szCs w:val="28"/>
          <w:lang w:eastAsia="uk-UA"/>
        </w:rPr>
      </w:pPr>
    </w:p>
    <w:p w14:paraId="47B476D0">
      <w:pPr>
        <w:spacing w:after="115" w:line="240" w:lineRule="auto"/>
        <w:ind w:left="427"/>
        <w:jc w:val="center"/>
        <w:rPr>
          <w:rFonts w:ascii="Times New Roman" w:hAnsi="Times New Roman" w:eastAsia="Times New Roman" w:cs="Times New Roman"/>
          <w:b/>
          <w:bCs/>
          <w:color w:val="000000"/>
          <w:sz w:val="28"/>
          <w:szCs w:val="28"/>
          <w:lang w:eastAsia="uk-UA"/>
        </w:rPr>
      </w:pPr>
    </w:p>
    <w:p w14:paraId="2562AA5C">
      <w:pPr>
        <w:spacing w:after="115" w:line="240" w:lineRule="auto"/>
        <w:ind w:left="427"/>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ДОВІДКА</w:t>
      </w:r>
    </w:p>
    <w:p w14:paraId="3C05B191">
      <w:pPr>
        <w:spacing w:after="115" w:line="240" w:lineRule="auto"/>
        <w:ind w:left="427"/>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про підсумки реалізації Концепції НУШ та Державного стандарту базової середньої освіти у у першому адаптаційному циклі базової середньої освіти (5-6 класи) в закладі у 2023-2024 навчальному році</w:t>
      </w:r>
    </w:p>
    <w:p w14:paraId="0465DA81">
      <w:pPr>
        <w:spacing w:after="0" w:line="240" w:lineRule="auto"/>
        <w:rPr>
          <w:rFonts w:ascii="Times New Roman" w:hAnsi="Times New Roman" w:eastAsia="Times New Roman" w:cs="Times New Roman"/>
          <w:sz w:val="24"/>
          <w:szCs w:val="24"/>
          <w:lang w:eastAsia="uk-UA"/>
        </w:rPr>
      </w:pPr>
    </w:p>
    <w:p w14:paraId="495EF58A">
      <w:pPr>
        <w:spacing w:after="0"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Починаючи з 2022-2023 навчального року розпочато поетапне впровадження Державного стандарту базової середньої освіти (далі – Державний стандарт), відповідно учні 5-6 класів закладу поступово переходять на нову модель навчання. </w:t>
      </w:r>
    </w:p>
    <w:p w14:paraId="66086C75">
      <w:pPr>
        <w:spacing w:after="0" w:line="240" w:lineRule="auto"/>
        <w:ind w:right="234"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 </w:t>
      </w:r>
    </w:p>
    <w:p w14:paraId="52FF58DC">
      <w:pPr>
        <w:spacing w:after="0" w:line="240" w:lineRule="auto"/>
        <w:ind w:right="227"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Освітню програму гімназії розроблено для адаптаційного циклу базової середньої освіти (5 – 6 класи) на основі</w:t>
      </w:r>
      <w:r>
        <w:fldChar w:fldCharType="begin"/>
      </w:r>
      <w:r>
        <w:instrText xml:space="preserve"> HYPERLINK "https://mon.gov.ua/storage/app/uploads/public/602/fd3/0bc/602fd30bccb01131290234.pdf" </w:instrText>
      </w:r>
      <w:r>
        <w:fldChar w:fldCharType="separate"/>
      </w:r>
      <w:r>
        <w:rPr>
          <w:rFonts w:ascii="Times New Roman" w:hAnsi="Times New Roman" w:eastAsia="Times New Roman" w:cs="Times New Roman"/>
          <w:color w:val="2C2F34"/>
          <w:sz w:val="28"/>
          <w:szCs w:val="28"/>
          <w:lang w:eastAsia="uk-UA"/>
        </w:rPr>
        <w:t xml:space="preserve"> </w:t>
      </w:r>
      <w:r>
        <w:rPr>
          <w:rFonts w:ascii="Times New Roman" w:hAnsi="Times New Roman" w:eastAsia="Times New Roman" w:cs="Times New Roman"/>
          <w:color w:val="000000"/>
          <w:sz w:val="28"/>
          <w:szCs w:val="28"/>
          <w:lang w:eastAsia="uk-UA"/>
        </w:rPr>
        <w:t xml:space="preserve">Типової освітньої програми </w:t>
      </w:r>
      <w:r>
        <w:rPr>
          <w:rFonts w:ascii="Times New Roman" w:hAnsi="Times New Roman" w:eastAsia="Times New Roman" w:cs="Times New Roman"/>
          <w:color w:val="2C2F34"/>
          <w:sz w:val="28"/>
          <w:szCs w:val="28"/>
          <w:lang w:eastAsia="uk-UA"/>
        </w:rPr>
        <w:t>д</w:t>
      </w:r>
      <w:r>
        <w:rPr>
          <w:rFonts w:ascii="Times New Roman" w:hAnsi="Times New Roman" w:eastAsia="Times New Roman" w:cs="Times New Roman"/>
          <w:color w:val="2C2F34"/>
          <w:sz w:val="28"/>
          <w:szCs w:val="28"/>
          <w:lang w:eastAsia="uk-UA"/>
        </w:rPr>
        <w:fldChar w:fldCharType="end"/>
      </w:r>
      <w:r>
        <w:rPr>
          <w:rFonts w:ascii="Times New Roman" w:hAnsi="Times New Roman" w:eastAsia="Times New Roman" w:cs="Times New Roman"/>
          <w:color w:val="2C2F34"/>
          <w:sz w:val="28"/>
          <w:szCs w:val="28"/>
          <w:lang w:eastAsia="uk-UA"/>
        </w:rPr>
        <w:t>ля 5–9 класів закладів загальної середньої освіти, затвердженої наказом МОН 19.02. 2021 р. № 235 (далі – Типова освітня програма). </w:t>
      </w:r>
    </w:p>
    <w:p w14:paraId="07C14F56">
      <w:pPr>
        <w:spacing w:after="0" w:line="240" w:lineRule="auto"/>
        <w:ind w:right="228"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Навчання за освітньою програмою базової середньої освіти розпочали учні, які на момент зарахування (переведення) до гімназії,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14:paraId="004C6900">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 xml:space="preserve">Загальний обсяг навчального навантаження </w:t>
      </w:r>
      <w:r>
        <w:rPr>
          <w:rFonts w:ascii="Times New Roman" w:hAnsi="Times New Roman" w:eastAsia="Times New Roman" w:cs="Times New Roman"/>
          <w:color w:val="2C2F34"/>
          <w:sz w:val="28"/>
          <w:szCs w:val="28"/>
          <w:lang w:eastAsia="uk-UA"/>
        </w:rPr>
        <w:t>відповідає загальному обсягу навчального навантаження, визначеному Державним стандартом та Типовою освітньою програмою. </w:t>
      </w:r>
    </w:p>
    <w:p w14:paraId="0F7011B5">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Заклад освіти, відповідно до пункту 26 Державного стандарту, визначив кількість навчальних годин на вивчення кожної освітньої галузі в межах заданого діапазону </w:t>
      </w:r>
    </w:p>
    <w:p w14:paraId="432FDF13">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«мінімального» та «максимального» навчального навантаження і розподілив його на два роки (5 і 6 класи).  </w:t>
      </w:r>
    </w:p>
    <w:p w14:paraId="063B8A72">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Визначені значення навчального навантаження внесено у таблиці навчальних планів для 5 і 6 класів. </w:t>
      </w:r>
    </w:p>
    <w:p w14:paraId="184B0B86">
      <w:pPr>
        <w:spacing w:after="13" w:line="240" w:lineRule="auto"/>
        <w:ind w:right="235"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 xml:space="preserve">У </w:t>
      </w:r>
      <w:r>
        <w:rPr>
          <w:rFonts w:ascii="Times New Roman" w:hAnsi="Times New Roman" w:eastAsia="Times New Roman" w:cs="Times New Roman"/>
          <w:i/>
          <w:iCs/>
          <w:color w:val="2C2F34"/>
          <w:sz w:val="28"/>
          <w:szCs w:val="28"/>
          <w:lang w:eastAsia="uk-UA"/>
        </w:rPr>
        <w:t xml:space="preserve">навчальному плані </w:t>
      </w:r>
      <w:r>
        <w:rPr>
          <w:rFonts w:ascii="Times New Roman" w:hAnsi="Times New Roman" w:eastAsia="Times New Roman" w:cs="Times New Roman"/>
          <w:color w:val="2C2F34"/>
          <w:sz w:val="28"/>
          <w:szCs w:val="28"/>
          <w:lang w:eastAsia="uk-UA"/>
        </w:rPr>
        <w:t>зазначено перелік навчальних предметів та інтегрованих курсів для реалізації кожної освітньої галузі, а також предмети/курси вибіркового освітнього компоненту з урахуванням освітніх потреб учнів. </w:t>
      </w:r>
    </w:p>
    <w:p w14:paraId="68C3ECA7">
      <w:pPr>
        <w:spacing w:after="13" w:line="240" w:lineRule="auto"/>
        <w:ind w:right="227"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Розподіл годин між освітніми галузями в навчальному плані у відповідності із загальним обсягом навчального навантаження, визначеним в освітній програмі закладу на рівні року навчання та адаптаційного циклу в цілому. </w:t>
      </w:r>
    </w:p>
    <w:p w14:paraId="1E787B96">
      <w:pPr>
        <w:spacing w:after="13" w:line="240" w:lineRule="auto"/>
        <w:ind w:right="235"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визначеної базовим навчальним планом, з дотриманням вимог гранично допустимого річного навчального навантаження учнів. </w:t>
      </w:r>
    </w:p>
    <w:p w14:paraId="7C163F7D">
      <w:pPr>
        <w:spacing w:after="13" w:line="240" w:lineRule="auto"/>
        <w:ind w:right="228"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 xml:space="preserve">В освітній програмі закладу освіти зазначено </w:t>
      </w:r>
      <w:r>
        <w:rPr>
          <w:rFonts w:ascii="Times New Roman" w:hAnsi="Times New Roman" w:eastAsia="Times New Roman" w:cs="Times New Roman"/>
          <w:i/>
          <w:iCs/>
          <w:color w:val="2C2F34"/>
          <w:sz w:val="28"/>
          <w:szCs w:val="28"/>
          <w:lang w:eastAsia="uk-UA"/>
        </w:rPr>
        <w:t xml:space="preserve">перелік програм (модельних навчальних програм </w:t>
      </w:r>
      <w:r>
        <w:rPr>
          <w:rFonts w:ascii="Times New Roman" w:hAnsi="Times New Roman" w:eastAsia="Times New Roman" w:cs="Times New Roman"/>
          <w:color w:val="2C2F34"/>
          <w:sz w:val="28"/>
          <w:szCs w:val="28"/>
          <w:lang w:eastAsia="uk-UA"/>
        </w:rPr>
        <w:t>та</w:t>
      </w:r>
      <w:r>
        <w:rPr>
          <w:rFonts w:ascii="Times New Roman" w:hAnsi="Times New Roman" w:eastAsia="Times New Roman" w:cs="Times New Roman"/>
          <w:i/>
          <w:iCs/>
          <w:color w:val="2C2F34"/>
          <w:sz w:val="28"/>
          <w:szCs w:val="28"/>
          <w:lang w:eastAsia="uk-UA"/>
        </w:rPr>
        <w:t xml:space="preserve"> навчальних програм)</w:t>
      </w:r>
      <w:r>
        <w:rPr>
          <w:rFonts w:ascii="Times New Roman" w:hAnsi="Times New Roman" w:eastAsia="Times New Roman" w:cs="Times New Roman"/>
          <w:b/>
          <w:bCs/>
          <w:i/>
          <w:iCs/>
          <w:color w:val="2C2F34"/>
          <w:sz w:val="28"/>
          <w:szCs w:val="28"/>
          <w:lang w:eastAsia="uk-UA"/>
        </w:rPr>
        <w:t xml:space="preserve"> </w:t>
      </w:r>
      <w:r>
        <w:rPr>
          <w:rFonts w:ascii="Times New Roman" w:hAnsi="Times New Roman" w:eastAsia="Times New Roman" w:cs="Times New Roman"/>
          <w:color w:val="2C2F34"/>
          <w:sz w:val="28"/>
          <w:szCs w:val="28"/>
          <w:lang w:eastAsia="uk-UA"/>
        </w:rPr>
        <w:t>що використовуються закладом освіти в освітньому процесі у тому числі навчальні програми курсів за вибором. </w:t>
      </w:r>
    </w:p>
    <w:p w14:paraId="24AED1F1">
      <w:pPr>
        <w:spacing w:after="13" w:line="240" w:lineRule="auto"/>
        <w:ind w:right="226"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Сукупність модельних та/або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 </w:t>
      </w:r>
    </w:p>
    <w:p w14:paraId="50B1FB80">
      <w:pPr>
        <w:spacing w:after="3" w:line="240" w:lineRule="auto"/>
        <w:ind w:right="228"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Програми курсів за вибором мають відповідний гриф і входять до</w:t>
      </w:r>
      <w:r>
        <w:fldChar w:fldCharType="begin"/>
      </w:r>
      <w:r>
        <w:instrText xml:space="preserve"> HYPERLINK "https://www.schoollife.org.ua/perelik-rekomendovanoyi-mon-nachalnoyi-literatury-na-2022-2023-navchalnyj-rik/" </w:instrText>
      </w:r>
      <w:r>
        <w:fldChar w:fldCharType="separate"/>
      </w:r>
      <w:r>
        <w:rPr>
          <w:rFonts w:ascii="Times New Roman" w:hAnsi="Times New Roman" w:eastAsia="Times New Roman" w:cs="Times New Roman"/>
          <w:color w:val="2C2F34"/>
          <w:sz w:val="28"/>
          <w:szCs w:val="28"/>
          <w:lang w:eastAsia="uk-UA"/>
        </w:rPr>
        <w:t xml:space="preserve"> </w:t>
      </w:r>
      <w:r>
        <w:rPr>
          <w:rFonts w:ascii="Times New Roman" w:hAnsi="Times New Roman" w:eastAsia="Times New Roman" w:cs="Times New Roman"/>
          <w:color w:val="000000"/>
          <w:sz w:val="28"/>
          <w:szCs w:val="28"/>
          <w:lang w:eastAsia="uk-UA"/>
        </w:rPr>
        <w:t>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w:t>
      </w:r>
      <w:r>
        <w:rPr>
          <w:rFonts w:ascii="Times New Roman" w:hAnsi="Times New Roman" w:eastAsia="Times New Roman" w:cs="Times New Roman"/>
          <w:color w:val="000000"/>
          <w:sz w:val="28"/>
          <w:szCs w:val="28"/>
          <w:lang w:eastAsia="uk-UA"/>
        </w:rPr>
        <w:fldChar w:fldCharType="end"/>
      </w:r>
    </w:p>
    <w:p w14:paraId="70F4D120">
      <w:pPr>
        <w:spacing w:after="13" w:line="240" w:lineRule="auto"/>
        <w:ind w:right="226"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Під час формування переліку модельних навчальних програм Білицька гімназія врахувала низку чинників, а саме: особливості та потреби учнів закладу в досягнені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навчальних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тощо. </w:t>
      </w:r>
    </w:p>
    <w:p w14:paraId="520B3367">
      <w:pPr>
        <w:spacing w:after="13" w:line="240" w:lineRule="auto"/>
        <w:ind w:right="227"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 xml:space="preserve">Модельні навчальні програми конкретизовані у навчальні програми. </w:t>
      </w:r>
      <w:r>
        <w:rPr>
          <w:rFonts w:ascii="Times New Roman" w:hAnsi="Times New Roman" w:eastAsia="Times New Roman" w:cs="Times New Roman"/>
          <w:color w:val="2C2F34"/>
          <w:sz w:val="28"/>
          <w:szCs w:val="28"/>
          <w:lang w:eastAsia="uk-UA"/>
        </w:rPr>
        <w:t xml:space="preserve">На основі обраної модельної навчальної програми закладом освіти розроблено навчальна програма предмета, інтегрованого курсу . Така програма містить </w:t>
      </w:r>
      <w:r>
        <w:rPr>
          <w:rFonts w:ascii="Times New Roman" w:hAnsi="Times New Roman" w:eastAsia="Times New Roman" w:cs="Times New Roman"/>
          <w:i/>
          <w:iCs/>
          <w:color w:val="2C2F34"/>
          <w:sz w:val="28"/>
          <w:szCs w:val="28"/>
          <w:lang w:eastAsia="uk-UA"/>
        </w:rPr>
        <w:t>опис результатів навчання</w:t>
      </w:r>
      <w:r>
        <w:rPr>
          <w:rFonts w:ascii="Times New Roman" w:hAnsi="Times New Roman" w:eastAsia="Times New Roman" w:cs="Times New Roman"/>
          <w:b/>
          <w:bCs/>
          <w:i/>
          <w:iCs/>
          <w:color w:val="2C2F34"/>
          <w:sz w:val="28"/>
          <w:szCs w:val="28"/>
          <w:lang w:eastAsia="uk-UA"/>
        </w:rPr>
        <w:t xml:space="preserve"> </w:t>
      </w:r>
      <w:r>
        <w:rPr>
          <w:rFonts w:ascii="Times New Roman" w:hAnsi="Times New Roman" w:eastAsia="Times New Roman" w:cs="Times New Roman"/>
          <w:color w:val="2C2F34"/>
          <w:sz w:val="28"/>
          <w:szCs w:val="28"/>
          <w:lang w:eastAsia="uk-UA"/>
        </w:rPr>
        <w:t>в обсязі не меншому, ніж визначено Державним стандартом та відповідною модельною навчальною програмою, розподіл навчальних годин на вивчення кожного тематичного блоку, опис видів навчальної діяльності. </w:t>
      </w:r>
    </w:p>
    <w:p w14:paraId="05A5EA0D">
      <w:pPr>
        <w:spacing w:after="0" w:line="240" w:lineRule="auto"/>
        <w:ind w:right="233"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Реалізацію модельних навчальних програм забезпечують підручники з грифом «Рекомендовано Міністерством освіти і науки України» (наказ МОН від 08.02.2022 р.</w:t>
      </w:r>
      <w:r>
        <w:fldChar w:fldCharType="begin"/>
      </w:r>
      <w:r>
        <w:instrText xml:space="preserve"> HYPERLINK "https://zakon.rada.gov.ua/rada/show/v0140729-22" \l "Text" </w:instrText>
      </w:r>
      <w:r>
        <w:fldChar w:fldCharType="separate"/>
      </w:r>
      <w:r>
        <w:rPr>
          <w:rFonts w:ascii="Times New Roman" w:hAnsi="Times New Roman" w:eastAsia="Times New Roman" w:cs="Times New Roman"/>
          <w:color w:val="2C2F34"/>
          <w:sz w:val="28"/>
          <w:szCs w:val="28"/>
          <w:lang w:eastAsia="uk-UA"/>
        </w:rPr>
        <w:t xml:space="preserve"> </w:t>
      </w:r>
      <w:r>
        <w:rPr>
          <w:rFonts w:ascii="Times New Roman" w:hAnsi="Times New Roman" w:eastAsia="Times New Roman" w:cs="Times New Roman"/>
          <w:color w:val="000000"/>
          <w:sz w:val="28"/>
          <w:szCs w:val="28"/>
          <w:lang w:eastAsia="uk-UA"/>
        </w:rPr>
        <w:t xml:space="preserve">№ 140 </w:t>
      </w:r>
      <w:r>
        <w:rPr>
          <w:rFonts w:ascii="Times New Roman" w:hAnsi="Times New Roman" w:eastAsia="Times New Roman" w:cs="Times New Roman"/>
          <w:color w:val="000000"/>
          <w:sz w:val="28"/>
          <w:szCs w:val="28"/>
          <w:lang w:eastAsia="uk-UA"/>
        </w:rPr>
        <w:fldChar w:fldCharType="end"/>
      </w:r>
      <w:r>
        <w:rPr>
          <w:rFonts w:ascii="Times New Roman" w:hAnsi="Times New Roman" w:eastAsia="Times New Roman" w:cs="Times New Roman"/>
          <w:color w:val="2C2F34"/>
          <w:sz w:val="28"/>
          <w:szCs w:val="28"/>
          <w:lang w:eastAsia="uk-UA"/>
        </w:rPr>
        <w:t>«Про надання грифа «Рекомендовано Міністерством освіти і науки України» підручникам для 5 класу закладів загальної середньої освіти» зі змінами). </w:t>
      </w:r>
    </w:p>
    <w:p w14:paraId="786B30B2">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Підручник – це один з педагогічних засобів (з-поміж багатьох інших), що допомагає розв’язувати освітні завдання, визначені освітньою програмою. Учителі закладу у 2023-2024 н.р. використовували підручники з тих, що мають відповідний гриф МОН, а також електронні версії підручників. </w:t>
      </w:r>
    </w:p>
    <w:p w14:paraId="6A27D2EA">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 xml:space="preserve"> На основі навчальних програм предметів (інтегрованого курсу) вчителі складали </w:t>
      </w:r>
      <w:r>
        <w:rPr>
          <w:rFonts w:ascii="Times New Roman" w:hAnsi="Times New Roman" w:eastAsia="Times New Roman" w:cs="Times New Roman"/>
          <w:i/>
          <w:iCs/>
          <w:color w:val="2C2F34"/>
          <w:sz w:val="28"/>
          <w:szCs w:val="28"/>
          <w:lang w:eastAsia="uk-UA"/>
        </w:rPr>
        <w:t>календарно-тематичні плани</w:t>
      </w:r>
      <w:r>
        <w:rPr>
          <w:rFonts w:ascii="Times New Roman" w:hAnsi="Times New Roman" w:eastAsia="Times New Roman" w:cs="Times New Roman"/>
          <w:color w:val="2C2F34"/>
          <w:sz w:val="28"/>
          <w:szCs w:val="28"/>
          <w:lang w:eastAsia="uk-UA"/>
        </w:rPr>
        <w:t>, які орієнтують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є врахування обов’язкових результатів навчання, визначених Держаним стандартом для адаптаційного циклу (5-6 класи), і надання змоги досягти запланованих результатів.  </w:t>
      </w:r>
    </w:p>
    <w:p w14:paraId="0F714750">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Відповідно до Методичних рекомендацій щодо оцінювання учнів 5-6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 у календарно-тематичному плані визначено відповідність кожного очікуваного результату, якого необхідно досягти на уроці, певній групі загальних результатів, визначеній Державним стандартом. </w:t>
      </w:r>
    </w:p>
    <w:p w14:paraId="3516344F">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Вчитель має академічну свободу, що надає йому право самостійно обирати програмне забезпечення, методи та форми організації освітнього процесу, конструювати урок так, щоб учні могли самостійно відкрити нові для себе знання, опанувати нові навички, розвинути свою компетентність </w:t>
      </w:r>
    </w:p>
    <w:p w14:paraId="1BB88EF4">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Під час реалізації навчальної програми вчителі надавали учням чіткі інструкції щодо очікуваних результатів навчання, застосовували особистісно-орієнтований підхід, що забезпечений передусім вибором відповідних тем навчальних проєктів та ролей у груповій діяльності. Методичні прийоми, які використовуються на уроках, педагоги добирали з урахуванням вимог до результатів навчально-пізнавальної діяльності, що відображені в Державному стандарті і навчальній програмі. </w:t>
      </w:r>
    </w:p>
    <w:p w14:paraId="1E6E223A">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Визначальне значення у навчанні має наступність, яка полягає в тому, що учень/учениця не лише переходить із класу в клас, від одного циклу навчання до наступного, а в тому, що навчання наступного рівня логічно розгортається на основі попереднього. Державний стандарт базової середньої освіти є логічним продовженням затвердженого у 2018 році Державного стандарту початкової освіти. З огляду на це на початку навчального року проведено діагностування, націлене на виявлення рівня досягнення учнями обов’язкових результатів навчання, визначених Державним стандартом початкової освіти на рівні 4 класу. Проведення такого діагностування носило прогностичний характер щодо рівня сформованості ключових та предметних компетентностей і, відповідно, подальшого планування роботи вчителя.  Реалізація нового змісту навчання на рівні базової середньої освіти здійснювалася з урахуванням напрацювання початкової ланки освіти. Це зумовлює передусім визначення змістово-результативної узгодженості в усіх освітніх галузях із передбачуванням складності процесу адаптації випускників початкової школи до навчання у 5 класі. Організація освітнього процесу орієнтована на зону найближчого розвитку школяра. Зокрема, для учениць/учнів процес засвоєння, запам’ятовування знань поступився місцем діяльнісному пізнанню і завершувався (в школі) сформованими уміннями, навичками, досвідом, ставленнями. </w:t>
      </w:r>
    </w:p>
    <w:p w14:paraId="3084B52B">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 xml:space="preserve">Період адаптації до навчання у 5-му класі </w:t>
      </w:r>
      <w:r>
        <w:rPr>
          <w:rFonts w:ascii="Times New Roman" w:hAnsi="Times New Roman" w:eastAsia="Times New Roman" w:cs="Times New Roman"/>
          <w:color w:val="2C2F34"/>
          <w:sz w:val="28"/>
          <w:szCs w:val="28"/>
          <w:lang w:eastAsia="uk-UA"/>
        </w:rPr>
        <w:t>є одним із найважчих періодів</w:t>
      </w:r>
      <w:r>
        <w:fldChar w:fldCharType="begin"/>
      </w:r>
      <w:r>
        <w:instrText xml:space="preserve"> HYPERLINK "https://www.schoollife.org.ua/" </w:instrText>
      </w:r>
      <w:r>
        <w:fldChar w:fldCharType="separate"/>
      </w:r>
      <w:r>
        <w:rPr>
          <w:rFonts w:ascii="Times New Roman" w:hAnsi="Times New Roman" w:eastAsia="Times New Roman" w:cs="Times New Roman"/>
          <w:color w:val="2C2F34"/>
          <w:sz w:val="28"/>
          <w:szCs w:val="28"/>
          <w:lang w:eastAsia="uk-UA"/>
        </w:rPr>
        <w:t xml:space="preserve"> </w:t>
      </w:r>
      <w:r>
        <w:rPr>
          <w:rFonts w:ascii="Times New Roman" w:hAnsi="Times New Roman" w:eastAsia="Times New Roman" w:cs="Times New Roman"/>
          <w:color w:val="000000"/>
          <w:sz w:val="28"/>
          <w:szCs w:val="28"/>
          <w:lang w:eastAsia="uk-UA"/>
        </w:rPr>
        <w:t>шкільного життя.</w:t>
      </w:r>
      <w:r>
        <w:rPr>
          <w:rFonts w:ascii="Times New Roman" w:hAnsi="Times New Roman" w:eastAsia="Times New Roman" w:cs="Times New Roman"/>
          <w:color w:val="000000"/>
          <w:sz w:val="28"/>
          <w:szCs w:val="28"/>
          <w:lang w:eastAsia="uk-UA"/>
        </w:rPr>
        <w:fldChar w:fldCharType="end"/>
      </w:r>
      <w:r>
        <w:rPr>
          <w:rFonts w:ascii="Times New Roman" w:hAnsi="Times New Roman" w:eastAsia="Times New Roman" w:cs="Times New Roman"/>
          <w:color w:val="2C2F34"/>
          <w:sz w:val="28"/>
          <w:szCs w:val="28"/>
          <w:lang w:eastAsia="uk-UA"/>
        </w:rPr>
        <w:t xml:space="preserve"> Це обумовлено сукупністю тих змін, що відбуваються в шкільному середовищі й внутрішньому світі дітей 10-11-річного віку. Педагоги гімназії прагнули не перевантажувати учнів зайвими за обсягом домашніми завданнями, їх дозували з урахуванням рівня підготовки учня, гігієнічних вимог віку. Також ретельно слідкували за темпом уроку, адже високий темп заважає багатьом дітям засвоювати навчальний матеріал. Щоб знайти оптимальні форми та методи взаємодії, учителі, які працюють у 5-х класах, познайомилися з освітніми програмами для початкової школи, методикою роботи з дітьми конкретного вчителя початкової школи, від якого клас переходить в основну школу. </w:t>
      </w:r>
    </w:p>
    <w:p w14:paraId="63DDE75B">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При складанні розкладу уроків враховано оптимальне співвідношення навчального навантаження протягом тижня, а також правильне чергування протягом дня і тижня предметів природничо-математичного і гуманітарного циклів з предметами соціальної і здоров’язбережувальної, технологічної, мистецької освітніх галузей та фізичною культурою. </w:t>
      </w:r>
    </w:p>
    <w:p w14:paraId="3521ACF7">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 У контексті цього змінюються і підходи до оцінювання як складової освітнього процесу. </w:t>
      </w:r>
    </w:p>
    <w:p w14:paraId="3289469C">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Для забезпечення цілісності освітнього процесу педагоги гімназії враховували результати оцінювання навчальних досягнень учнів/учениць в доборі змісту, форм і методів роботи для кожного уроку/заняття. Також формували в учнів уміння аналізувати власну роботу, власні результати навчання, визначати для себе подальші завдання. У кожний урок/заняття включали роботу з учнями за результатами оцінювання, самооцінювання, взаємооцінювання. </w:t>
      </w:r>
    </w:p>
    <w:p w14:paraId="0D9293D5">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Під час оцінювання навчальних досягнень враховували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не оцінював результат такої навчальної діяльності. </w:t>
      </w:r>
    </w:p>
    <w:p w14:paraId="7EDC217C">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Керуючись правом на автономію у виборі змісту, форм і методів роботи, учителі використовувати самостійно визначені або розроблені способи фіксації зворотного зв’язку з учнями. При цьому забезпечувалась ефективність процесу оцінювання задля досягнення очікуваних результатів учнями. </w:t>
      </w:r>
    </w:p>
    <w:p w14:paraId="0BB1BF2B">
      <w:pPr>
        <w:spacing w:after="8" w:line="240" w:lineRule="auto"/>
        <w:ind w:right="-12"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Оцінка результатів навчання учнів є конфіденційною інформацією, яку повідомляли лише учневі/учениці, його/її батькам (іншим законним представникам). </w:t>
      </w:r>
    </w:p>
    <w:p w14:paraId="56F3E3A5">
      <w:pPr>
        <w:spacing w:after="0" w:line="240" w:lineRule="auto"/>
        <w:ind w:right="-14"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Оцінювання учнів 5-6 класів</w:t>
      </w:r>
      <w:r>
        <w:rPr>
          <w:rFonts w:ascii="Times New Roman" w:hAnsi="Times New Roman" w:eastAsia="Times New Roman" w:cs="Times New Roman"/>
          <w:b/>
          <w:bCs/>
          <w:i/>
          <w:iCs/>
          <w:color w:val="2C2F34"/>
          <w:sz w:val="28"/>
          <w:szCs w:val="28"/>
          <w:lang w:eastAsia="uk-UA"/>
        </w:rPr>
        <w:t xml:space="preserve"> </w:t>
      </w:r>
      <w:r>
        <w:rPr>
          <w:rFonts w:ascii="Times New Roman" w:hAnsi="Times New Roman" w:eastAsia="Times New Roman" w:cs="Times New Roman"/>
          <w:color w:val="2C2F34"/>
          <w:sz w:val="28"/>
          <w:szCs w:val="28"/>
          <w:lang w:eastAsia="uk-UA"/>
        </w:rPr>
        <w:t>у 2023-2024 навчальному році здійснювалося відповідно до Методичних рекомендацій, затверджених наказом Міністерства освіти і науки України від 1.04.2022 № 289.</w:t>
      </w:r>
    </w:p>
    <w:p w14:paraId="05ECECCA">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2C2F34"/>
          <w:sz w:val="28"/>
          <w:szCs w:val="28"/>
          <w:lang w:eastAsia="uk-UA"/>
        </w:rPr>
        <w:t>Річне оцінювання здійснювалося за системою оцінювання визначеною законодавством, результати такого оцінювання відображено у Свідоцтві досягнень.  </w:t>
      </w:r>
    </w:p>
    <w:p w14:paraId="4DE171F0">
      <w:pPr>
        <w:spacing w:after="13"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Свідоцтво досягнень</w:t>
      </w:r>
      <w:r>
        <w:rPr>
          <w:rFonts w:ascii="Times New Roman" w:hAnsi="Times New Roman" w:eastAsia="Times New Roman" w:cs="Times New Roman"/>
          <w:b/>
          <w:bCs/>
          <w:i/>
          <w:iCs/>
          <w:color w:val="2C2F34"/>
          <w:sz w:val="28"/>
          <w:szCs w:val="28"/>
          <w:lang w:eastAsia="uk-UA"/>
        </w:rPr>
        <w:t xml:space="preserve"> </w:t>
      </w:r>
      <w:r>
        <w:rPr>
          <w:rFonts w:ascii="Times New Roman" w:hAnsi="Times New Roman" w:eastAsia="Times New Roman" w:cs="Times New Roman"/>
          <w:color w:val="2C2F34"/>
          <w:sz w:val="28"/>
          <w:szCs w:val="28"/>
          <w:lang w:eastAsia="uk-UA"/>
        </w:rPr>
        <w:t>відображає результати навчальних досягнень учня/учениці 5-6 класів з предметів/інтегрованих курсів, визначених освітньою програмою  закладу  освіти.  </w:t>
      </w:r>
    </w:p>
    <w:p w14:paraId="24968309">
      <w:pPr>
        <w:spacing w:after="13" w:line="240" w:lineRule="auto"/>
        <w:ind w:firstLine="567"/>
        <w:jc w:val="both"/>
        <w:rPr>
          <w:rFonts w:ascii="Times New Roman" w:hAnsi="Times New Roman" w:eastAsia="Times New Roman" w:cs="Times New Roman"/>
          <w:sz w:val="24"/>
          <w:szCs w:val="24"/>
          <w:lang w:eastAsia="uk-UA"/>
        </w:rPr>
      </w:pPr>
      <w:bookmarkStart w:id="0" w:name="_GoBack"/>
      <w:bookmarkEnd w:id="0"/>
      <w:r>
        <w:rPr>
          <w:rFonts w:ascii="Times New Roman" w:hAnsi="Times New Roman" w:eastAsia="Times New Roman" w:cs="Times New Roman"/>
          <w:color w:val="2C2F34"/>
          <w:sz w:val="28"/>
          <w:szCs w:val="28"/>
          <w:lang w:eastAsia="uk-UA"/>
        </w:rPr>
        <w:t>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учителі планували і розробляли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 Річне оцінювання здійснювалося на основі загальних оцінок результатів навчання за І та ІІ семестри. Окремі види контрольних робіт не проводилися.  </w:t>
      </w:r>
    </w:p>
    <w:p w14:paraId="0E786F3A">
      <w:pPr>
        <w:spacing w:after="8" w:line="240" w:lineRule="auto"/>
        <w:ind w:right="-12"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2C2F34"/>
          <w:sz w:val="28"/>
          <w:szCs w:val="28"/>
          <w:lang w:eastAsia="uk-UA"/>
        </w:rPr>
        <w:t xml:space="preserve">Оцінювання учнів 5-6 класів зорієнтоване у першу чергу на обов’язкові результати навчання й орієнтири їх оцінювання, визначені Державним стандартом, </w:t>
      </w:r>
      <w:r>
        <w:rPr>
          <w:rFonts w:ascii="Times New Roman" w:hAnsi="Times New Roman" w:eastAsia="Times New Roman" w:cs="Times New Roman"/>
          <w:color w:val="2C2F34"/>
          <w:sz w:val="28"/>
          <w:szCs w:val="28"/>
          <w:lang w:eastAsia="uk-UA"/>
        </w:rPr>
        <w:t>та на очікувані результати навчання, передбачені навчальною програмою з відповідного предмета/інтегрованого курсу.  </w:t>
      </w:r>
    </w:p>
    <w:p w14:paraId="02064236">
      <w:pPr>
        <w:spacing w:after="38" w:line="240" w:lineRule="auto"/>
        <w:ind w:right="8"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 основі відвіданих занять в 5-6 класах, проведеної співбесіди з класними керівниками Гавриляк І.М.  та Страдомською І.І., вивчення стану ведення документації, рівня навчальних досягнень за навчальний рік можна зробити наступні висновки: </w:t>
      </w:r>
    </w:p>
    <w:p w14:paraId="5C51A001">
      <w:pPr>
        <w:numPr>
          <w:ilvl w:val="0"/>
          <w:numId w:val="1"/>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 метою якісного впровадження Державного стандарту базової середньої  освіти проведено належну підготовку вчителів до роботи в 5 класі. </w:t>
      </w:r>
    </w:p>
    <w:p w14:paraId="4B02D26C">
      <w:pPr>
        <w:numPr>
          <w:ilvl w:val="0"/>
          <w:numId w:val="1"/>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 засадах партнерської взаємодії організовано освітній процес. Організовано та проведено батьківські збори щодо обговорення особливостей адаптаційного періоду учнів 5го класу та вироблення спільного плану взаємодії. Підготовлено поради вчителям, батькам, учням щодо переходу до якісного впровадження Державного стандарту. </w:t>
      </w:r>
    </w:p>
    <w:p w14:paraId="0F3FF1E6">
      <w:pPr>
        <w:numPr>
          <w:ilvl w:val="0"/>
          <w:numId w:val="1"/>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Вчителі-предметники 5 класу перед початком навчального року на основі обраних модельних програм розробили навчальні програми. </w:t>
      </w:r>
    </w:p>
    <w:p w14:paraId="78A89623">
      <w:pPr>
        <w:numPr>
          <w:ilvl w:val="0"/>
          <w:numId w:val="1"/>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Вчителі-предетники 5 класу забезпечують діяльнісний підхід у викладанні предметів. </w:t>
      </w:r>
    </w:p>
    <w:p w14:paraId="41681216">
      <w:pPr>
        <w:numPr>
          <w:ilvl w:val="0"/>
          <w:numId w:val="1"/>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Вчителі-предметники 5 класу відстежують процес поступу учня до навчальних цілей; корегують освітній процес; формують в учнів позитивну самооцінку та усвідомлення відповідальності за власне навчання. Формувальне оцінювання спрямовується на індивідуальну роботу з кожним учнем. </w:t>
      </w:r>
    </w:p>
    <w:p w14:paraId="6E7648F4">
      <w:pPr>
        <w:numPr>
          <w:ilvl w:val="0"/>
          <w:numId w:val="1"/>
        </w:numPr>
        <w:spacing w:after="15"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Проте, недостатньо підготовлена навчально-матеріальна база, відсутність підручників, освітнє середовище класної кімнати (змішана форма навчання) потребує дообладнання, ранкові зустрічі часто носять формальний характер. </w:t>
      </w:r>
    </w:p>
    <w:p w14:paraId="435E38D8"/>
    <w:sectPr>
      <w:pgSz w:w="11906" w:h="16838"/>
      <w:pgMar w:top="850" w:right="850" w:bottom="850" w:left="1417" w:header="708" w:footer="708" w:gutter="0"/>
      <w:pgBorders w:display="firstPage" w:offsetFrom="page">
        <w:top w:val="thinThickThinMediumGap" w:color="auto" w:sz="24" w:space="24"/>
        <w:left w:val="thinThickThinMediumGap" w:color="auto" w:sz="24" w:space="24"/>
        <w:bottom w:val="thinThickThinMediumGap" w:color="auto" w:sz="24" w:space="24"/>
        <w:right w:val="thinThickThinMedium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E0FE6"/>
    <w:multiLevelType w:val="multilevel"/>
    <w:tmpl w:val="513E0F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9B"/>
    <w:rsid w:val="00012585"/>
    <w:rsid w:val="000240A8"/>
    <w:rsid w:val="0003052F"/>
    <w:rsid w:val="0003204D"/>
    <w:rsid w:val="00046832"/>
    <w:rsid w:val="00053ADD"/>
    <w:rsid w:val="000675C3"/>
    <w:rsid w:val="000741C9"/>
    <w:rsid w:val="00097B8C"/>
    <w:rsid w:val="000A4303"/>
    <w:rsid w:val="000A786F"/>
    <w:rsid w:val="000B3687"/>
    <w:rsid w:val="000C5DE8"/>
    <w:rsid w:val="00142B5C"/>
    <w:rsid w:val="001633C2"/>
    <w:rsid w:val="00177370"/>
    <w:rsid w:val="00180C3C"/>
    <w:rsid w:val="0023063E"/>
    <w:rsid w:val="00232982"/>
    <w:rsid w:val="002456B3"/>
    <w:rsid w:val="00286C88"/>
    <w:rsid w:val="00287C81"/>
    <w:rsid w:val="00292111"/>
    <w:rsid w:val="002D52A8"/>
    <w:rsid w:val="002D6C29"/>
    <w:rsid w:val="002E4F92"/>
    <w:rsid w:val="002F57D2"/>
    <w:rsid w:val="00300BC6"/>
    <w:rsid w:val="0031166C"/>
    <w:rsid w:val="003344B9"/>
    <w:rsid w:val="0033629B"/>
    <w:rsid w:val="00350943"/>
    <w:rsid w:val="00360922"/>
    <w:rsid w:val="00376CB3"/>
    <w:rsid w:val="003B7100"/>
    <w:rsid w:val="003F6D11"/>
    <w:rsid w:val="0040110D"/>
    <w:rsid w:val="00413B9F"/>
    <w:rsid w:val="00440FC5"/>
    <w:rsid w:val="0048645D"/>
    <w:rsid w:val="00497EAE"/>
    <w:rsid w:val="004B0190"/>
    <w:rsid w:val="004B77C6"/>
    <w:rsid w:val="004C70AB"/>
    <w:rsid w:val="004E5FCC"/>
    <w:rsid w:val="00502532"/>
    <w:rsid w:val="0053031A"/>
    <w:rsid w:val="0053405D"/>
    <w:rsid w:val="00552129"/>
    <w:rsid w:val="00555CE2"/>
    <w:rsid w:val="00564163"/>
    <w:rsid w:val="00571C34"/>
    <w:rsid w:val="0057792B"/>
    <w:rsid w:val="00584A26"/>
    <w:rsid w:val="005958D0"/>
    <w:rsid w:val="005B2E43"/>
    <w:rsid w:val="005B5C0C"/>
    <w:rsid w:val="005C107D"/>
    <w:rsid w:val="005E1175"/>
    <w:rsid w:val="006311C7"/>
    <w:rsid w:val="006937A5"/>
    <w:rsid w:val="00694AE4"/>
    <w:rsid w:val="006A1FDE"/>
    <w:rsid w:val="006A7CC7"/>
    <w:rsid w:val="006C4AC6"/>
    <w:rsid w:val="006D10D4"/>
    <w:rsid w:val="006F6161"/>
    <w:rsid w:val="0071055F"/>
    <w:rsid w:val="007231A0"/>
    <w:rsid w:val="007564A6"/>
    <w:rsid w:val="007D1866"/>
    <w:rsid w:val="007F4736"/>
    <w:rsid w:val="007F6341"/>
    <w:rsid w:val="00802B6E"/>
    <w:rsid w:val="0086790D"/>
    <w:rsid w:val="00875A29"/>
    <w:rsid w:val="008817B2"/>
    <w:rsid w:val="00894EEB"/>
    <w:rsid w:val="008B35D6"/>
    <w:rsid w:val="008F276E"/>
    <w:rsid w:val="00913962"/>
    <w:rsid w:val="00921005"/>
    <w:rsid w:val="0092149A"/>
    <w:rsid w:val="00935837"/>
    <w:rsid w:val="0094467A"/>
    <w:rsid w:val="00964E62"/>
    <w:rsid w:val="009A1A21"/>
    <w:rsid w:val="009B6DFD"/>
    <w:rsid w:val="009D0B8F"/>
    <w:rsid w:val="009F3FC2"/>
    <w:rsid w:val="00A11832"/>
    <w:rsid w:val="00A12D09"/>
    <w:rsid w:val="00A17907"/>
    <w:rsid w:val="00A273E5"/>
    <w:rsid w:val="00A313C8"/>
    <w:rsid w:val="00AB3B17"/>
    <w:rsid w:val="00AF28FB"/>
    <w:rsid w:val="00AF583E"/>
    <w:rsid w:val="00B03564"/>
    <w:rsid w:val="00B05D70"/>
    <w:rsid w:val="00B06CF1"/>
    <w:rsid w:val="00B13964"/>
    <w:rsid w:val="00B15C01"/>
    <w:rsid w:val="00B62BDD"/>
    <w:rsid w:val="00B703A5"/>
    <w:rsid w:val="00BA289E"/>
    <w:rsid w:val="00BD064C"/>
    <w:rsid w:val="00BD3433"/>
    <w:rsid w:val="00BE55CC"/>
    <w:rsid w:val="00C109DD"/>
    <w:rsid w:val="00C208A1"/>
    <w:rsid w:val="00C2542E"/>
    <w:rsid w:val="00C3502F"/>
    <w:rsid w:val="00C5219B"/>
    <w:rsid w:val="00C63160"/>
    <w:rsid w:val="00C6436A"/>
    <w:rsid w:val="00C858CA"/>
    <w:rsid w:val="00CA67B1"/>
    <w:rsid w:val="00CA7E78"/>
    <w:rsid w:val="00CB3B91"/>
    <w:rsid w:val="00CD511F"/>
    <w:rsid w:val="00CD6741"/>
    <w:rsid w:val="00CD6DE0"/>
    <w:rsid w:val="00CE45CD"/>
    <w:rsid w:val="00CF616A"/>
    <w:rsid w:val="00D4156B"/>
    <w:rsid w:val="00D55EBA"/>
    <w:rsid w:val="00D712CD"/>
    <w:rsid w:val="00D776BF"/>
    <w:rsid w:val="00DA73EC"/>
    <w:rsid w:val="00DB3D9C"/>
    <w:rsid w:val="00DB7246"/>
    <w:rsid w:val="00DE0F08"/>
    <w:rsid w:val="00E43AFD"/>
    <w:rsid w:val="00E6572F"/>
    <w:rsid w:val="00E80F64"/>
    <w:rsid w:val="00E9372E"/>
    <w:rsid w:val="00EB05F0"/>
    <w:rsid w:val="00EB4041"/>
    <w:rsid w:val="00EC2D8A"/>
    <w:rsid w:val="00EC44DB"/>
    <w:rsid w:val="00EE3E46"/>
    <w:rsid w:val="00EE4B2C"/>
    <w:rsid w:val="00F026E2"/>
    <w:rsid w:val="00F1102B"/>
    <w:rsid w:val="00F775EF"/>
    <w:rsid w:val="00FA6786"/>
    <w:rsid w:val="00FB203A"/>
    <w:rsid w:val="00FD5947"/>
    <w:rsid w:val="00FD7DBD"/>
    <w:rsid w:val="00FE6A3C"/>
    <w:rsid w:val="00FE7773"/>
    <w:rsid w:val="00FF6271"/>
    <w:rsid w:val="3E8E567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9102</Words>
  <Characters>5189</Characters>
  <Lines>43</Lines>
  <Paragraphs>28</Paragraphs>
  <TotalTime>2</TotalTime>
  <ScaleCrop>false</ScaleCrop>
  <LinksUpToDate>false</LinksUpToDate>
  <CharactersWithSpaces>14263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2024-06-19T20:49:00Z</dcterms:created>
  <dc:creator>1</dc:creator>
  <cp:lastModifiedBy>Галина Гальчишак</cp:lastModifiedBy>
  <cp:lastPrinted>2024-06-17T06:22:00Z</cp:lastPrinted>
  <dcterms:modified xsi:type="dcterms:W3CDTF">2024-06-20T06:56:34Z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B012CC44CCD245439CD3DD0A44293850_12</vt:lpwstr>
  </property>
</Properties>
</file>