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4"/>
        <w:spacing w:before="20" w:after="20"/>
        <w:ind w:right="79" w:firstLine="1681" w:firstLineChars="70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uk-UA"/>
        </w:rPr>
        <w:t>Функціональні обов’язки керівника</w:t>
      </w:r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формування ЦЗ</w:t>
      </w:r>
    </w:p>
    <w:p>
      <w:pPr>
        <w:pStyle w:val="4"/>
        <w:tabs>
          <w:tab w:val="left" w:pos="0"/>
        </w:tabs>
        <w:spacing w:before="20" w:after="20"/>
        <w:ind w:right="-6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обслуговування захисної споруди</w:t>
      </w:r>
    </w:p>
    <w:p>
      <w:pPr>
        <w:pStyle w:val="4"/>
        <w:tabs>
          <w:tab w:val="left" w:pos="0"/>
        </w:tabs>
        <w:spacing w:before="20" w:after="20"/>
        <w:ind w:right="-63" w:firstLine="567"/>
        <w:jc w:val="both"/>
        <w:rPr>
          <w:rFonts w:ascii="Times New Roman" w:hAnsi="Times New Roman" w:cs="Times New Roman"/>
          <w:spacing w:val="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використанні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захисної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споруди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режимі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укриття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керівник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формування відповідає за підготовку її до прийому осіб, що укриваються,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організацію її заповнення, правильну експлуатацію захисної споруди під час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перебування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ній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осіб,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що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укриваються.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</w:p>
    <w:p>
      <w:pPr>
        <w:pStyle w:val="4"/>
        <w:tabs>
          <w:tab w:val="left" w:pos="0"/>
        </w:tabs>
        <w:spacing w:before="20" w:after="20"/>
        <w:ind w:right="-6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формування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підпорядковується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начальнику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цивільного захисту</w:t>
      </w:r>
      <w:r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об’єкта.</w:t>
      </w:r>
    </w:p>
    <w:p>
      <w:pPr>
        <w:pStyle w:val="4"/>
        <w:tabs>
          <w:tab w:val="left" w:pos="0"/>
        </w:tabs>
        <w:spacing w:before="20" w:after="20"/>
        <w:ind w:right="-6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випадках, коли захисну споруду обслуговує персонал, що не входить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складу формувань (при ремонтних роботах тощо), керівник відповідає за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організацію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якістю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робіт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підтримкою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можливої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готовності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захисної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споруди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використання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призначенням.</w:t>
      </w:r>
    </w:p>
    <w:p>
      <w:pPr>
        <w:pStyle w:val="6"/>
        <w:tabs>
          <w:tab w:val="left" w:pos="0"/>
        </w:tabs>
        <w:spacing w:before="20" w:after="20"/>
        <w:ind w:left="0" w:right="-6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Керівник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формування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обслуговування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захисної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споруди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зобов’язаний:</w:t>
      </w:r>
    </w:p>
    <w:p>
      <w:pPr>
        <w:pStyle w:val="6"/>
        <w:widowControl w:val="0"/>
        <w:numPr>
          <w:ilvl w:val="1"/>
          <w:numId w:val="1"/>
        </w:numPr>
        <w:tabs>
          <w:tab w:val="left" w:pos="0"/>
          <w:tab w:val="left" w:pos="1109"/>
        </w:tabs>
        <w:autoSpaceDE w:val="0"/>
        <w:autoSpaceDN w:val="0"/>
        <w:spacing w:before="20" w:after="20"/>
        <w:ind w:left="0" w:right="-6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конструкцію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об’єкта,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планування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його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приміщень,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експлуатації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захисної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споруди і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обладнання,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ній;</w:t>
      </w:r>
    </w:p>
    <w:p>
      <w:pPr>
        <w:pStyle w:val="6"/>
        <w:widowControl w:val="0"/>
        <w:numPr>
          <w:ilvl w:val="1"/>
          <w:numId w:val="1"/>
        </w:numPr>
        <w:tabs>
          <w:tab w:val="left" w:pos="0"/>
          <w:tab w:val="left" w:pos="1174"/>
        </w:tabs>
        <w:autoSpaceDE w:val="0"/>
        <w:autoSpaceDN w:val="0"/>
        <w:spacing w:before="20" w:after="20"/>
        <w:ind w:left="0" w:right="-6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розташування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призначення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комунікацій,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проходять поблизу захисної споруди, місця їх вводу і вміти користуватися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відключаючими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пристроями;</w:t>
      </w:r>
    </w:p>
    <w:p>
      <w:pPr>
        <w:pStyle w:val="6"/>
        <w:widowControl w:val="0"/>
        <w:numPr>
          <w:ilvl w:val="1"/>
          <w:numId w:val="1"/>
        </w:numPr>
        <w:tabs>
          <w:tab w:val="left" w:pos="0"/>
          <w:tab w:val="left" w:pos="1011"/>
        </w:tabs>
        <w:autoSpaceDE w:val="0"/>
        <w:autoSpaceDN w:val="0"/>
        <w:spacing w:before="20" w:after="20"/>
        <w:ind w:left="0" w:right="-6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знати місця перебування і номери телефонів територіальних управлінь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(відділів)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питань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надзвичайних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ситуацій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цивільного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захисту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міста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(району),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лікувальних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також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місцезнаходження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найближчих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сховищ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(ПРУ);</w:t>
      </w:r>
    </w:p>
    <w:p>
      <w:pPr>
        <w:pStyle w:val="6"/>
        <w:widowControl w:val="0"/>
        <w:numPr>
          <w:ilvl w:val="1"/>
          <w:numId w:val="1"/>
        </w:numPr>
        <w:tabs>
          <w:tab w:val="left" w:pos="0"/>
          <w:tab w:val="left" w:pos="1037"/>
        </w:tabs>
        <w:autoSpaceDE w:val="0"/>
        <w:autoSpaceDN w:val="0"/>
        <w:spacing w:before="20" w:after="20"/>
        <w:ind w:left="0" w:right="-6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завчасно готувати формування до швидкого приведення у готовність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захисної споруди, для чого повинен проводити з ним регулярні тренувальні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заняття безпосередньо у захисній споруді з обов’язковим відпрацьовуванням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її експлуатації;</w:t>
      </w:r>
    </w:p>
    <w:p>
      <w:pPr>
        <w:pStyle w:val="6"/>
        <w:widowControl w:val="0"/>
        <w:numPr>
          <w:ilvl w:val="1"/>
          <w:numId w:val="1"/>
        </w:numPr>
        <w:tabs>
          <w:tab w:val="left" w:pos="0"/>
          <w:tab w:val="left" w:pos="1184"/>
        </w:tabs>
        <w:autoSpaceDE w:val="0"/>
        <w:autoSpaceDN w:val="0"/>
        <w:spacing w:before="20" w:after="20"/>
        <w:ind w:left="0" w:right="-63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перевіряти</w:t>
      </w:r>
      <w:r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наявність</w:t>
      </w:r>
      <w:r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інвентарю,</w:t>
      </w:r>
      <w:r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протипожежного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аварійного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обладнання та інструменту відповідно до табеля оснащення захисної споруди</w:t>
      </w:r>
      <w:r>
        <w:rPr>
          <w:rFonts w:ascii="Times New Roman" w:hAnsi="Times New Roman"/>
          <w:spacing w:val="-67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формування з</w:t>
      </w:r>
      <w:r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його</w:t>
      </w:r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обслуговування;</w:t>
      </w:r>
    </w:p>
    <w:p>
      <w:pPr>
        <w:pStyle w:val="6"/>
        <w:widowControl w:val="0"/>
        <w:numPr>
          <w:ilvl w:val="1"/>
          <w:numId w:val="1"/>
        </w:numPr>
        <w:tabs>
          <w:tab w:val="left" w:pos="0"/>
          <w:tab w:val="left" w:pos="1066"/>
        </w:tabs>
        <w:autoSpaceDE w:val="0"/>
        <w:autoSpaceDN w:val="0"/>
        <w:spacing w:before="20" w:after="20"/>
        <w:ind w:left="0" w:right="-63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стежити</w:t>
      </w:r>
      <w:r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</w:t>
      </w:r>
      <w:r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своєчасним</w:t>
      </w:r>
      <w:r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виконанням</w:t>
      </w:r>
      <w:r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регламентних</w:t>
      </w:r>
      <w:r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робіт</w:t>
      </w:r>
      <w:r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перевірок</w:t>
      </w:r>
      <w:r>
        <w:rPr>
          <w:rFonts w:ascii="Times New Roman" w:hAnsi="Times New Roman"/>
          <w:spacing w:val="-67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інженерно-технічного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обладнання</w:t>
      </w:r>
      <w:r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захисної</w:t>
      </w:r>
      <w:r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споруди,</w:t>
      </w:r>
      <w:r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</w:t>
      </w:r>
      <w:r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своєчасним</w:t>
      </w:r>
      <w:r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її</w:t>
      </w:r>
      <w:r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прибиранням</w:t>
      </w: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 провітрюванням;</w:t>
      </w:r>
    </w:p>
    <w:p>
      <w:pPr>
        <w:pStyle w:val="6"/>
        <w:widowControl w:val="0"/>
        <w:numPr>
          <w:ilvl w:val="1"/>
          <w:numId w:val="1"/>
        </w:numPr>
        <w:tabs>
          <w:tab w:val="left" w:pos="0"/>
          <w:tab w:val="left" w:pos="1037"/>
        </w:tabs>
        <w:autoSpaceDE w:val="0"/>
        <w:autoSpaceDN w:val="0"/>
        <w:spacing w:before="20" w:after="20"/>
        <w:ind w:left="0" w:right="-6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проводити огляди і брати участь у контрольних перевірках фільтрів-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поглиначів;</w:t>
      </w:r>
    </w:p>
    <w:p>
      <w:pPr>
        <w:pStyle w:val="6"/>
        <w:widowControl w:val="0"/>
        <w:numPr>
          <w:ilvl w:val="1"/>
          <w:numId w:val="1"/>
        </w:numPr>
        <w:tabs>
          <w:tab w:val="left" w:pos="0"/>
          <w:tab w:val="left" w:pos="1165"/>
        </w:tabs>
        <w:autoSpaceDE w:val="0"/>
        <w:autoSpaceDN w:val="0"/>
        <w:spacing w:before="20" w:after="20"/>
        <w:ind w:left="0" w:right="-6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особисто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перевіряти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роботу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внутрішнього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обладнання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захисної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споруди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вживати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заходи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щодо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термінового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усунення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несправностей,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стежити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робочим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станом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засобів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зв’язку, уміти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користуватися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ними;</w:t>
      </w:r>
    </w:p>
    <w:p>
      <w:pPr>
        <w:pStyle w:val="6"/>
        <w:widowControl w:val="0"/>
        <w:numPr>
          <w:ilvl w:val="1"/>
          <w:numId w:val="1"/>
        </w:numPr>
        <w:tabs>
          <w:tab w:val="left" w:pos="0"/>
          <w:tab w:val="left" w:pos="1071"/>
        </w:tabs>
        <w:autoSpaceDE w:val="0"/>
        <w:autoSpaceDN w:val="0"/>
        <w:spacing w:before="20" w:after="20"/>
        <w:ind w:left="0" w:right="-6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підтримувати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належному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документацію,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зберігати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заповнювати відповідні графи формулярів інженерно-технічного обладнання,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яке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захисній споруді;</w:t>
      </w:r>
    </w:p>
    <w:p>
      <w:pPr>
        <w:pStyle w:val="6"/>
        <w:widowControl w:val="0"/>
        <w:numPr>
          <w:ilvl w:val="1"/>
          <w:numId w:val="1"/>
        </w:numPr>
        <w:tabs>
          <w:tab w:val="left" w:pos="0"/>
          <w:tab w:val="left" w:pos="1112"/>
        </w:tabs>
        <w:autoSpaceDE w:val="0"/>
        <w:autoSpaceDN w:val="0"/>
        <w:spacing w:before="20" w:after="20"/>
        <w:ind w:left="0" w:right="-6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особисто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керувати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роботами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приведення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готовність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захисної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споруди,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коригувати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приведення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захисної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споруди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готовність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проведенні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навчань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(тренувань);</w:t>
      </w:r>
    </w:p>
    <w:p>
      <w:pPr>
        <w:tabs>
          <w:tab w:val="left" w:pos="0"/>
        </w:tabs>
        <w:spacing w:before="20" w:after="20"/>
        <w:ind w:right="-6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Керівник формування з обслуговування захисної споруди при отриманні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сигналів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цивільної захисту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зобов’язаний:</w:t>
      </w:r>
    </w:p>
    <w:p>
      <w:pPr>
        <w:pStyle w:val="6"/>
        <w:widowControl w:val="0"/>
        <w:numPr>
          <w:ilvl w:val="1"/>
          <w:numId w:val="1"/>
        </w:numPr>
        <w:tabs>
          <w:tab w:val="left" w:pos="0"/>
          <w:tab w:val="left" w:pos="1083"/>
        </w:tabs>
        <w:autoSpaceDE w:val="0"/>
        <w:autoSpaceDN w:val="0"/>
        <w:spacing w:before="20" w:after="20"/>
        <w:ind w:left="0" w:right="-6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>розставити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особовий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склад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формування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обслуговування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захисної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споруди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місцях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(постах)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згідно з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його обов’язками;</w:t>
      </w:r>
    </w:p>
    <w:p>
      <w:pPr>
        <w:pStyle w:val="6"/>
        <w:widowControl w:val="0"/>
        <w:numPr>
          <w:ilvl w:val="1"/>
          <w:numId w:val="1"/>
        </w:numPr>
        <w:tabs>
          <w:tab w:val="left" w:pos="0"/>
          <w:tab w:val="left" w:pos="1083"/>
        </w:tabs>
        <w:autoSpaceDE w:val="0"/>
        <w:autoSpaceDN w:val="0"/>
        <w:spacing w:before="20" w:after="20"/>
        <w:ind w:left="0" w:right="-6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організувати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приймання,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облік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розміщення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осіб,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укриваються;</w:t>
      </w:r>
    </w:p>
    <w:p>
      <w:pPr>
        <w:pStyle w:val="6"/>
        <w:widowControl w:val="0"/>
        <w:numPr>
          <w:ilvl w:val="1"/>
          <w:numId w:val="1"/>
        </w:numPr>
        <w:tabs>
          <w:tab w:val="left" w:pos="0"/>
          <w:tab w:val="left" w:pos="1100"/>
        </w:tabs>
        <w:autoSpaceDE w:val="0"/>
        <w:autoSpaceDN w:val="0"/>
        <w:spacing w:before="20" w:after="20"/>
        <w:ind w:left="0" w:right="-6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зупинити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заповнення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сховища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шлюзів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закрити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захисно-герметичні і герметичні двері (ворота) після отримання команди або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прийняття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рішення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 закриття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захисної споруди;</w:t>
      </w:r>
    </w:p>
    <w:p>
      <w:pPr>
        <w:pStyle w:val="6"/>
        <w:widowControl w:val="0"/>
        <w:numPr>
          <w:ilvl w:val="1"/>
          <w:numId w:val="1"/>
        </w:numPr>
        <w:tabs>
          <w:tab w:val="left" w:pos="0"/>
          <w:tab w:val="left" w:pos="1100"/>
        </w:tabs>
        <w:autoSpaceDE w:val="0"/>
        <w:autoSpaceDN w:val="0"/>
        <w:spacing w:before="20" w:after="20"/>
        <w:ind w:left="0" w:right="-63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організувати</w:t>
      </w:r>
      <w:r>
        <w:rPr>
          <w:rFonts w:ascii="Times New Roman" w:hAnsi="Times New Roman"/>
          <w:spacing w:val="7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контроль</w:t>
      </w:r>
      <w:r>
        <w:rPr>
          <w:rFonts w:ascii="Times New Roman" w:hAnsi="Times New Roman"/>
          <w:spacing w:val="3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параметрів</w:t>
      </w:r>
      <w:r>
        <w:rPr>
          <w:rFonts w:ascii="Times New Roman" w:hAnsi="Times New Roman"/>
          <w:spacing w:val="4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повітряного</w:t>
      </w:r>
      <w:r>
        <w:rPr>
          <w:rFonts w:ascii="Times New Roman" w:hAnsi="Times New Roman"/>
          <w:spacing w:val="7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середовища,</w:t>
      </w:r>
      <w:r>
        <w:rPr>
          <w:rFonts w:ascii="Times New Roman" w:hAnsi="Times New Roman"/>
          <w:spacing w:val="5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радіаційної</w:t>
      </w:r>
      <w:r>
        <w:rPr>
          <w:rFonts w:ascii="Times New Roman" w:hAnsi="Times New Roman"/>
          <w:spacing w:val="-67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хімічної обстановки</w:t>
      </w:r>
      <w:r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усередині і</w:t>
      </w:r>
      <w:r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зовні захисної</w:t>
      </w:r>
      <w:r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споруди;</w:t>
      </w:r>
    </w:p>
    <w:p>
      <w:pPr>
        <w:pStyle w:val="6"/>
        <w:widowControl w:val="0"/>
        <w:numPr>
          <w:ilvl w:val="1"/>
          <w:numId w:val="1"/>
        </w:numPr>
        <w:tabs>
          <w:tab w:val="left" w:pos="0"/>
          <w:tab w:val="left" w:pos="1100"/>
        </w:tabs>
        <w:autoSpaceDE w:val="0"/>
        <w:autoSpaceDN w:val="0"/>
        <w:spacing w:before="20" w:after="20"/>
        <w:ind w:left="0" w:right="-63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включити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вентиляції 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відповідному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режимі;</w:t>
      </w:r>
    </w:p>
    <w:p>
      <w:pPr>
        <w:pStyle w:val="6"/>
        <w:widowControl w:val="0"/>
        <w:numPr>
          <w:ilvl w:val="1"/>
          <w:numId w:val="1"/>
        </w:numPr>
        <w:tabs>
          <w:tab w:val="left" w:pos="0"/>
          <w:tab w:val="left" w:pos="1100"/>
        </w:tabs>
        <w:autoSpaceDE w:val="0"/>
        <w:autoSpaceDN w:val="0"/>
        <w:spacing w:before="20" w:after="20"/>
        <w:ind w:left="0" w:right="-63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довести до осіб, що укриваються, правила поведінки у захисній споруді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контролювати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їх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дотримання;</w:t>
      </w:r>
    </w:p>
    <w:p>
      <w:pPr>
        <w:pStyle w:val="6"/>
        <w:widowControl w:val="0"/>
        <w:numPr>
          <w:ilvl w:val="1"/>
          <w:numId w:val="1"/>
        </w:numPr>
        <w:tabs>
          <w:tab w:val="left" w:pos="0"/>
          <w:tab w:val="left" w:pos="1195"/>
          <w:tab w:val="left" w:pos="1196"/>
          <w:tab w:val="left" w:pos="2992"/>
          <w:tab w:val="left" w:pos="4634"/>
          <w:tab w:val="left" w:pos="4984"/>
          <w:tab w:val="left" w:pos="6263"/>
          <w:tab w:val="left" w:pos="8435"/>
          <w:tab w:val="left" w:pos="9261"/>
        </w:tabs>
        <w:autoSpaceDE w:val="0"/>
        <w:autoSpaceDN w:val="0"/>
        <w:spacing w:before="20" w:after="20"/>
        <w:ind w:left="0" w:right="-6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організувати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харчування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медичне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обслуговування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осіб,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6"/>
        <w:widowControl w:val="0"/>
        <w:numPr>
          <w:ilvl w:val="0"/>
          <w:numId w:val="0"/>
        </w:numPr>
        <w:tabs>
          <w:tab w:val="left" w:pos="0"/>
          <w:tab w:val="left" w:pos="1195"/>
          <w:tab w:val="left" w:pos="1196"/>
          <w:tab w:val="left" w:pos="2992"/>
          <w:tab w:val="left" w:pos="4634"/>
          <w:tab w:val="left" w:pos="4984"/>
          <w:tab w:val="left" w:pos="6263"/>
          <w:tab w:val="left" w:pos="8435"/>
          <w:tab w:val="left" w:pos="9261"/>
        </w:tabs>
        <w:autoSpaceDE w:val="0"/>
        <w:autoSpaceDN w:val="0"/>
        <w:spacing w:before="20" w:after="20"/>
        <w:ind w:left="567" w:leftChars="0" w:right="-63" w:rightChars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що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укриваються;</w:t>
      </w:r>
    </w:p>
    <w:p>
      <w:pPr>
        <w:pStyle w:val="6"/>
        <w:widowControl w:val="0"/>
        <w:numPr>
          <w:ilvl w:val="1"/>
          <w:numId w:val="1"/>
        </w:numPr>
        <w:tabs>
          <w:tab w:val="left" w:pos="0"/>
          <w:tab w:val="left" w:pos="1078"/>
        </w:tabs>
        <w:autoSpaceDE w:val="0"/>
        <w:autoSpaceDN w:val="0"/>
        <w:spacing w:before="20" w:after="20"/>
        <w:ind w:left="0" w:right="-6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інформувати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осіб,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що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укриваються,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обстановку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зовні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захисної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споруди;</w:t>
      </w:r>
    </w:p>
    <w:p>
      <w:pPr>
        <w:pStyle w:val="6"/>
        <w:widowControl w:val="0"/>
        <w:numPr>
          <w:ilvl w:val="1"/>
          <w:numId w:val="1"/>
        </w:numPr>
        <w:tabs>
          <w:tab w:val="left" w:pos="0"/>
          <w:tab w:val="left" w:pos="1018"/>
        </w:tabs>
        <w:autoSpaceDE w:val="0"/>
        <w:autoSpaceDN w:val="0"/>
        <w:spacing w:before="20" w:after="20"/>
        <w:ind w:left="0" w:right="-6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віддати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команду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застосування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індивідуальних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засобів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захисту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pacing w:val="-67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небезпечних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концентраціях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отруйних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речовин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повітрі ПРУ;</w:t>
      </w:r>
    </w:p>
    <w:p>
      <w:pPr>
        <w:pStyle w:val="6"/>
        <w:widowControl w:val="0"/>
        <w:numPr>
          <w:ilvl w:val="1"/>
          <w:numId w:val="1"/>
        </w:numPr>
        <w:tabs>
          <w:tab w:val="left" w:pos="0"/>
          <w:tab w:val="left" w:pos="1125"/>
          <w:tab w:val="left" w:pos="1126"/>
          <w:tab w:val="left" w:pos="2467"/>
          <w:tab w:val="left" w:pos="5951"/>
          <w:tab w:val="left" w:pos="6583"/>
          <w:tab w:val="left" w:pos="8011"/>
        </w:tabs>
        <w:autoSpaceDE w:val="0"/>
        <w:autoSpaceDN w:val="0"/>
        <w:spacing w:before="20" w:after="20"/>
        <w:ind w:left="0" w:right="-6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прийняти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необхідностю</w:t>
      </w:r>
      <w:r>
        <w:rPr>
          <w:rFonts w:ascii="Times New Roman" w:hAnsi="Times New Roman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рішення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вимушену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евакуацію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із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захисної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споруди.</w:t>
      </w:r>
    </w:p>
    <w:p>
      <w:pPr>
        <w:tabs>
          <w:tab w:val="left" w:pos="0"/>
        </w:tabs>
        <w:spacing w:before="20" w:after="20"/>
        <w:ind w:right="-6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сигналом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“Відбій”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керівник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формування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обслуговування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захисної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споруди:</w:t>
      </w:r>
    </w:p>
    <w:p>
      <w:pPr>
        <w:pStyle w:val="6"/>
        <w:widowControl w:val="0"/>
        <w:numPr>
          <w:ilvl w:val="1"/>
          <w:numId w:val="1"/>
        </w:numPr>
        <w:tabs>
          <w:tab w:val="left" w:pos="0"/>
          <w:tab w:val="left" w:pos="1073"/>
        </w:tabs>
        <w:autoSpaceDE w:val="0"/>
        <w:autoSpaceDN w:val="0"/>
        <w:spacing w:before="20" w:after="20"/>
        <w:ind w:left="0" w:right="-6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уточнює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обстановку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районі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захисної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споруди,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шляхи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напрямок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виходу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неї;</w:t>
      </w:r>
    </w:p>
    <w:p>
      <w:pPr>
        <w:pStyle w:val="6"/>
        <w:widowControl w:val="0"/>
        <w:numPr>
          <w:ilvl w:val="1"/>
          <w:numId w:val="1"/>
        </w:numPr>
        <w:tabs>
          <w:tab w:val="left" w:pos="0"/>
          <w:tab w:val="left" w:pos="1073"/>
        </w:tabs>
        <w:autoSpaceDE w:val="0"/>
        <w:autoSpaceDN w:val="0"/>
        <w:spacing w:before="20" w:after="20"/>
        <w:ind w:left="0" w:right="-6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установлює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необхідністю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порядок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виходу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із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захисної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споруди;</w:t>
      </w:r>
    </w:p>
    <w:p>
      <w:pPr>
        <w:pStyle w:val="6"/>
        <w:widowControl w:val="0"/>
        <w:numPr>
          <w:ilvl w:val="1"/>
          <w:numId w:val="1"/>
        </w:numPr>
        <w:tabs>
          <w:tab w:val="left" w:pos="0"/>
          <w:tab w:val="left" w:pos="1240"/>
          <w:tab w:val="left" w:pos="1241"/>
          <w:tab w:val="left" w:pos="2179"/>
          <w:tab w:val="left" w:pos="3784"/>
          <w:tab w:val="left" w:pos="5116"/>
          <w:tab w:val="left" w:pos="6417"/>
          <w:tab w:val="left" w:pos="8123"/>
        </w:tabs>
        <w:autoSpaceDE w:val="0"/>
        <w:autoSpaceDN w:val="0"/>
        <w:spacing w:before="20" w:after="20"/>
        <w:ind w:left="0" w:right="-6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після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звільнення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захисної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споруди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організовує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прибирання,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провітрювання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 за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необхідністю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дезактивацію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приміщень;</w:t>
      </w:r>
    </w:p>
    <w:p>
      <w:pPr>
        <w:pStyle w:val="6"/>
        <w:widowControl w:val="0"/>
        <w:numPr>
          <w:ilvl w:val="1"/>
          <w:numId w:val="1"/>
        </w:numPr>
        <w:tabs>
          <w:tab w:val="left" w:pos="0"/>
          <w:tab w:val="left" w:pos="1173"/>
          <w:tab w:val="left" w:pos="1174"/>
          <w:tab w:val="left" w:pos="2390"/>
          <w:tab w:val="left" w:pos="3448"/>
          <w:tab w:val="left" w:pos="5006"/>
          <w:tab w:val="left" w:pos="5539"/>
          <w:tab w:val="left" w:pos="7159"/>
          <w:tab w:val="left" w:pos="8455"/>
          <w:tab w:val="left" w:pos="9261"/>
        </w:tabs>
        <w:autoSpaceDE w:val="0"/>
        <w:autoSpaceDN w:val="0"/>
        <w:spacing w:before="20" w:after="20"/>
        <w:ind w:left="0" w:right="-6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виконує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заходи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підготовки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повторного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прийому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осіб,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6"/>
        <w:widowControl w:val="0"/>
        <w:numPr>
          <w:ilvl w:val="0"/>
          <w:numId w:val="0"/>
        </w:numPr>
        <w:tabs>
          <w:tab w:val="left" w:pos="0"/>
          <w:tab w:val="left" w:pos="1173"/>
          <w:tab w:val="left" w:pos="1174"/>
          <w:tab w:val="left" w:pos="2390"/>
          <w:tab w:val="left" w:pos="3448"/>
          <w:tab w:val="left" w:pos="5006"/>
          <w:tab w:val="left" w:pos="5539"/>
          <w:tab w:val="left" w:pos="7159"/>
          <w:tab w:val="left" w:pos="8455"/>
          <w:tab w:val="left" w:pos="9261"/>
        </w:tabs>
        <w:autoSpaceDE w:val="0"/>
        <w:autoSpaceDN w:val="0"/>
        <w:spacing w:before="20" w:after="20"/>
        <w:ind w:left="567" w:leftChars="0" w:right="-63" w:rightChars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що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укриваються.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70655"/>
    <w:multiLevelType w:val="multilevel"/>
    <w:tmpl w:val="02470655"/>
    <w:lvl w:ilvl="0" w:tentative="0">
      <w:start w:val="1"/>
      <w:numFmt w:val="decimal"/>
      <w:lvlText w:val="%1."/>
      <w:lvlJc w:val="left"/>
      <w:pPr>
        <w:ind w:left="261" w:hanging="315"/>
      </w:pPr>
      <w:rPr>
        <w:rFonts w:hint="default"/>
        <w:b/>
        <w:bCs/>
        <w:spacing w:val="0"/>
        <w:w w:val="100"/>
        <w:lang w:val="uk-UA" w:eastAsia="en-US" w:bidi="ar-SA"/>
      </w:rPr>
    </w:lvl>
    <w:lvl w:ilvl="1" w:tentative="0">
      <w:start w:val="0"/>
      <w:numFmt w:val="bullet"/>
      <w:lvlText w:val="-"/>
      <w:lvlJc w:val="left"/>
      <w:pPr>
        <w:ind w:left="261" w:hanging="42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180" w:hanging="425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140" w:hanging="425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100" w:hanging="425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060" w:hanging="425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020" w:hanging="425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6980" w:hanging="425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7940" w:hanging="42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5F1366"/>
    <w:rsid w:val="58656489"/>
    <w:rsid w:val="78BB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99"/>
    <w:pPr>
      <w:spacing w:after="120"/>
    </w:pPr>
    <w:rPr>
      <w:rFonts w:eastAsiaTheme="minorHAnsi"/>
      <w:lang w:val="ru-RU" w:eastAsia="en-US"/>
    </w:rPr>
  </w:style>
  <w:style w:type="paragraph" w:styleId="5">
    <w:name w:val="header"/>
    <w:basedOn w:val="1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6">
    <w:name w:val="List Paragraph"/>
    <w:basedOn w:val="1"/>
    <w:qFormat/>
    <w:uiPriority w:val="1"/>
    <w:pPr>
      <w:ind w:left="720"/>
      <w:contextualSpacing/>
    </w:pPr>
    <w:rPr>
      <w:rFonts w:ascii="Calibri" w:hAnsi="Calibri" w:eastAsia="Calibri" w:cs="Times New Roman"/>
      <w:lang w:val="ru-RU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2024-02-16T15:33:00Z</dcterms:created>
  <dc:creator>agalc</dc:creator>
  <cp:lastModifiedBy>Галина Гальчишак</cp:lastModifiedBy>
  <dcterms:modified xsi:type="dcterms:W3CDTF">2024-02-16T15:54:56Z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5359C964D96D4AF187800E3A72F84E24_12</vt:lpwstr>
  </property>
</Properties>
</file>