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e8f5fe" w:val="clear"/>
        <w:spacing w:after="0" w:line="240" w:lineRule="auto"/>
        <w:rPr>
          <w:rFonts w:ascii="Arial" w:cs="Arial" w:eastAsia="Arial" w:hAnsi="Arial"/>
          <w:color w:val="15629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card.svg"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card.svg" id="2" name="image4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card.svg"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book.svg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book.svg" id="1" name="image3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book.svg"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att.svg"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att.svg" id="4" name="image6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att.svg"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ed.svg"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ed.svg" id="3" name="image5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ed.svg"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15629d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color w:val="15629d"/>
          <w:sz w:val="24"/>
          <w:szCs w:val="24"/>
        </w:rPr>
        <w:drawing>
          <wp:inline distB="0" distT="0" distL="114300" distR="114300">
            <wp:extent cx="1238250" cy="2286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link.svg"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link.svg" id="6" name="image8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link.svg"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st.svg"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st.svg" id="5" name="image7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st.svg"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color w:val="0275d8"/>
          <w:sz w:val="24"/>
          <w:szCs w:val="24"/>
        </w:rPr>
        <mc:AlternateContent>
          <mc:Choice Requires="wpg">
            <w:drawing>
              <wp:inline distB="0" distT="0" distL="0" distR="0">
                <wp:extent cx="314325" cy="314325"/>
                <wp:effectExtent b="0" l="0" r="0" t="0"/>
                <wp:docPr descr="https://zakonst.rada.gov.ua/images/text/new.svg"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4325" cy="314325"/>
                <wp:effectExtent b="0" l="0" r="0" t="0"/>
                <wp:docPr descr="https://zakonst.rada.gov.ua/images/text/new.svg" id="7" name="image9.png"/>
                <a:graphic>
                  <a:graphicData uri="http://schemas.openxmlformats.org/drawingml/2006/picture">
                    <pic:pic>
                      <pic:nvPicPr>
                        <pic:cNvPr descr="https://zakonst.rada.gov.ua/images/text/new.svg"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pct"/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pageBreakBefore w:val="0"/>
              <w:spacing w:after="150" w:before="150" w:line="240" w:lineRule="auto"/>
              <w:ind w:left="450" w:right="4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71500" cy="762000"/>
                  <wp:effectExtent b="0" l="0" r="0" t="0"/>
                  <wp:docPr descr="https://zakonst.rada.gov.ua/images/gerb.gif" id="9" name="image1.gif"/>
                  <a:graphic>
                    <a:graphicData uri="http://schemas.openxmlformats.org/drawingml/2006/picture">
                      <pic:pic>
                        <pic:nvPicPr>
                          <pic:cNvPr descr="https://zakonst.rada.gov.ua/images/gerb.gif" id="0" name="image1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300" w:line="240" w:lineRule="auto"/>
              <w:ind w:left="450" w:right="4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КАБІНЕТ МІНІСТРІВ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ПОСТАНОВА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spacing w:after="150" w:before="150" w:line="240" w:lineRule="auto"/>
              <w:ind w:left="450" w:right="4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 15 серпня 2011 р. № 872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Київ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0j0zll" w:id="1"/>
    <w:bookmarkEnd w:id="1"/>
    <w:p w:rsidR="00000000" w:rsidDel="00000000" w:rsidP="00000000" w:rsidRDefault="00000000" w:rsidRPr="00000000" w14:paraId="00000005">
      <w:pPr>
        <w:pageBreakBefore w:val="0"/>
        <w:shd w:fill="ffffff" w:val="clear"/>
        <w:spacing w:after="450" w:before="300" w:line="240" w:lineRule="auto"/>
        <w:ind w:left="450" w:right="45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Про затвердження Порядку організації інклюзивного навчання у загальноосвітніх навчальних закладах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6">
      <w:pPr>
        <w:pageBreakBefore w:val="0"/>
        <w:shd w:fill="ffffff" w:val="clear"/>
        <w:spacing w:after="300" w:before="150" w:line="240" w:lineRule="auto"/>
        <w:ind w:left="450" w:right="4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{Із змінами, внесеними згідно з Постановою КМ </w:t>
        <w:br w:type="textWrapping"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}</w:t>
      </w:r>
    </w:p>
    <w:bookmarkStart w:colFirst="0" w:colLast="0" w:name="3znysh7" w:id="3"/>
    <w:bookmarkEnd w:id="3"/>
    <w:p w:rsidR="00000000" w:rsidDel="00000000" w:rsidP="00000000" w:rsidRDefault="00000000" w:rsidRPr="00000000" w14:paraId="00000007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Кабінет Міністрів України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постановляє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bookmarkStart w:colFirst="0" w:colLast="0" w:name="2et92p0" w:id="4"/>
    <w:bookmarkEnd w:id="4"/>
    <w:p w:rsidR="00000000" w:rsidDel="00000000" w:rsidP="00000000" w:rsidRDefault="00000000" w:rsidRPr="00000000" w14:paraId="00000008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Затвердити 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6600"/>
            <w:sz w:val="24"/>
            <w:szCs w:val="24"/>
            <w:u w:val="single"/>
            <w:rtl w:val="0"/>
          </w:rPr>
          <w:t xml:space="preserve">Порядок організації інклюзивного навчання у загальноосвітніх навчальних закладах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що додається.</w:t>
      </w:r>
    </w:p>
    <w:tbl>
      <w:tblPr>
        <w:tblStyle w:val="Table2"/>
        <w:tblW w:w="9645.0" w:type="dxa"/>
        <w:jc w:val="left"/>
        <w:tblInd w:w="0.0" w:type="pct"/>
        <w:tblLayout w:type="fixed"/>
        <w:tblLook w:val="0400"/>
      </w:tblPr>
      <w:tblGrid>
        <w:gridCol w:w="2893"/>
        <w:gridCol w:w="6752"/>
        <w:tblGridChange w:id="0">
          <w:tblGrid>
            <w:gridCol w:w="2893"/>
            <w:gridCol w:w="67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09">
            <w:pPr>
              <w:pageBreakBefore w:val="0"/>
              <w:spacing w:after="15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Прем'єр-міністр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30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М.АЗАРОВ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spacing w:after="15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Інд. 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30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dy6vkm" w:id="6"/>
    <w:bookmarkEnd w:id="6"/>
    <w:p w:rsidR="00000000" w:rsidDel="00000000" w:rsidP="00000000" w:rsidRDefault="00000000" w:rsidRPr="00000000" w14:paraId="0000000D">
      <w:pPr>
        <w:pageBreakBefore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pct"/>
        <w:tblLayout w:type="fixed"/>
        <w:tblLook w:val="0400"/>
      </w:tblPr>
      <w:tblGrid>
        <w:gridCol w:w="3858"/>
        <w:gridCol w:w="5787"/>
        <w:tblGridChange w:id="0">
          <w:tblGrid>
            <w:gridCol w:w="3858"/>
            <w:gridCol w:w="57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0E">
            <w:pPr>
              <w:pageBreakBefore w:val="0"/>
              <w:spacing w:after="150" w:before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150" w:before="15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ЗАТВЕРДЖЕНО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постановою Кабінету Міністрів України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 15 серпня 2011 р. № 872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4d34og8" w:id="8"/>
    <w:bookmarkEnd w:id="8"/>
    <w:p w:rsidR="00000000" w:rsidDel="00000000" w:rsidP="00000000" w:rsidRDefault="00000000" w:rsidRPr="00000000" w14:paraId="00000010">
      <w:pPr>
        <w:pageBreakBefore w:val="0"/>
        <w:shd w:fill="ffffff" w:val="clear"/>
        <w:spacing w:after="450" w:before="300" w:line="240" w:lineRule="auto"/>
        <w:ind w:left="450" w:right="45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ПОРЯДОК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організації інклюзивного навчання у загальноосвітніх навчальних закладах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11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Цей Порядок визначає вимоги до організації інклюзивного навчання у загальноосвітніх навчальних закладах з метою реалізації права дітей з особливими освітніми потребами на освіту за місцем проживання, їх соціалізації та інтеграції в суспільство, залучення батьків до участі у навчально-виховному процесі.</w:t>
      </w:r>
    </w:p>
    <w:bookmarkStart w:colFirst="0" w:colLast="0" w:name="17dp8vu" w:id="10"/>
    <w:bookmarkEnd w:id="10"/>
    <w:p w:rsidR="00000000" w:rsidDel="00000000" w:rsidP="00000000" w:rsidRDefault="00000000" w:rsidRPr="00000000" w14:paraId="00000012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Освітні послуги надаються дітям з особливими освітніми потребами загальноосвітніми навчальними закладами у класах з інклюзивним навчанням із застосуванням особистісно орієнтованих методів навчання та з урахуванням індивідуальних особливостей навчально-пізнавальної діяльності таких дітей.</w:t>
      </w:r>
    </w:p>
    <w:bookmarkStart w:colFirst="0" w:colLast="0" w:name="3rdcrjn" w:id="11"/>
    <w:bookmarkEnd w:id="11"/>
    <w:p w:rsidR="00000000" w:rsidDel="00000000" w:rsidP="00000000" w:rsidRDefault="00000000" w:rsidRPr="00000000" w14:paraId="00000013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Для організації інклюзивного навчання дітей з особливими освітніми потребами (дітей з порушеннями фізичного, інтелектуального та психічного розвитку) у загальноосвітніх навчальних закладах створюються умови для:</w:t>
      </w:r>
    </w:p>
    <w:bookmarkStart w:colFirst="0" w:colLast="0" w:name="26in1rg" w:id="12"/>
    <w:bookmarkEnd w:id="12"/>
    <w:p w:rsidR="00000000" w:rsidDel="00000000" w:rsidP="00000000" w:rsidRDefault="00000000" w:rsidRPr="00000000" w14:paraId="00000014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перший пункту 3 із змінами, внесеними згідно з Постановою КМ 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15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забезпечення безперешкодного доступу до будівель та приміщень такого закладу дітей з порушеннями опорно-рухового апарату, зокрема тих, що пересуваються на візках, та дітей з порушеннями зору;</w:t>
      </w:r>
    </w:p>
    <w:bookmarkStart w:colFirst="0" w:colLast="0" w:name="35nkun2" w:id="14"/>
    <w:bookmarkEnd w:id="14"/>
    <w:p w:rsidR="00000000" w:rsidDel="00000000" w:rsidP="00000000" w:rsidRDefault="00000000" w:rsidRPr="00000000" w14:paraId="00000016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другий пункту 3 із змінами, внесеними згідно з Постановою КМ 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17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забезпечення необхідними навчально-методичними і наочно-дидактичними посібниками та індивідуальними технічними засобами навчання;</w:t>
      </w:r>
    </w:p>
    <w:bookmarkStart w:colFirst="0" w:colLast="0" w:name="44sinio" w:id="16"/>
    <w:bookmarkEnd w:id="16"/>
    <w:p w:rsidR="00000000" w:rsidDel="00000000" w:rsidP="00000000" w:rsidRDefault="00000000" w:rsidRPr="00000000" w14:paraId="00000018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облаштування кабінетів учителя-дефектолога, психологічного розвантаження, логопедичного для проведення корекційно-розвиткових занять;</w:t>
      </w:r>
    </w:p>
    <w:bookmarkStart w:colFirst="0" w:colLast="0" w:name="2jxsxqh" w:id="17"/>
    <w:bookmarkEnd w:id="17"/>
    <w:p w:rsidR="00000000" w:rsidDel="00000000" w:rsidP="00000000" w:rsidRDefault="00000000" w:rsidRPr="00000000" w14:paraId="00000019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забезпечення відповідними педагогічними працівниками.</w:t>
      </w:r>
    </w:p>
    <w:bookmarkStart w:colFirst="0" w:colLast="0" w:name="z337ya" w:id="18"/>
    <w:bookmarkEnd w:id="18"/>
    <w:p w:rsidR="00000000" w:rsidDel="00000000" w:rsidP="00000000" w:rsidRDefault="00000000" w:rsidRPr="00000000" w14:paraId="0000001A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п'ятий пункту 3 із змінами, внесеними згідно з Постановою КМ 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1B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Керівник загальноосвітнього навчального закладу на підставі заяви батьків або законних представників дитини з особливими освітніми потребами, висновку психолого-медико-педагогічної консультації та за підтримки відповідного органу управління освітою організовує клас з інклюзивним навчанням, створює необхідну матеріально-технічну та навчально-методичну базу, здійснює добір відповідних педагогічних працівників тощо.</w:t>
      </w:r>
    </w:p>
    <w:bookmarkStart w:colFirst="0" w:colLast="0" w:name="1y810tw" w:id="20"/>
    <w:bookmarkEnd w:id="20"/>
    <w:p w:rsidR="00000000" w:rsidDel="00000000" w:rsidP="00000000" w:rsidRDefault="00000000" w:rsidRPr="00000000" w14:paraId="0000001C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4 в редакції Постанови КМ 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1D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Власник загальноосвітнього навчального закладу виділяє в установленому порядку кошти для забезпечення безперешкодного доступу до будівель та приміщень таких закладів дітей з особливими освітніми потребами, створення відповідної матеріально-технічної та методичної бази, забезпечує підвищення кваліфікації педагогічних працівників з питань надання освітніх послуг дітям з особливими освітніми потребами у класах з інклюзивним навчанням, сприяє провадженню інноваційної діяльності, здійснює заходи щодо придбання транспортних засобів для підвезення таких дітей до місця навчання та додому.</w:t>
      </w:r>
    </w:p>
    <w:bookmarkStart w:colFirst="0" w:colLast="0" w:name="2xcytpi" w:id="22"/>
    <w:bookmarkEnd w:id="22"/>
    <w:p w:rsidR="00000000" w:rsidDel="00000000" w:rsidP="00000000" w:rsidRDefault="00000000" w:rsidRPr="00000000" w14:paraId="0000001E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Власник та керівник загальноосвітнього навчального закладу несуть відповідальність за організацію, стан та якість інклюзивного навчання.</w:t>
      </w:r>
    </w:p>
    <w:bookmarkStart w:colFirst="0" w:colLast="0" w:name="1ci93xb" w:id="23"/>
    <w:bookmarkEnd w:id="23"/>
    <w:p w:rsidR="00000000" w:rsidDel="00000000" w:rsidP="00000000" w:rsidRDefault="00000000" w:rsidRPr="00000000" w14:paraId="0000001F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У загальноосвітніх навчальних закладах здійснюється психолого-педагогічне супроводження дітей з особливими освітніми потребами працівниками психологічної служби (практичними психологами, соціальними педагогами) таких закладів та відповідними педагогічними працівниками.</w:t>
      </w:r>
    </w:p>
    <w:bookmarkStart w:colFirst="0" w:colLast="0" w:name="3whwml4" w:id="24"/>
    <w:bookmarkEnd w:id="24"/>
    <w:p w:rsidR="00000000" w:rsidDel="00000000" w:rsidP="00000000" w:rsidRDefault="00000000" w:rsidRPr="00000000" w14:paraId="00000020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Діяльність працівників психологічної служби (практичних психологів, соціальних педагогів) координують центри практичної психології і соціальної роботи, міські (районні) методичні кабінети.</w:t>
      </w:r>
    </w:p>
    <w:bookmarkStart w:colFirst="0" w:colLast="0" w:name="2bn6wsx" w:id="25"/>
    <w:bookmarkEnd w:id="25"/>
    <w:p w:rsidR="00000000" w:rsidDel="00000000" w:rsidP="00000000" w:rsidRDefault="00000000" w:rsidRPr="00000000" w14:paraId="00000021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bookmarkStart w:colFirst="0" w:colLast="0" w:name="qsh70q" w:id="26"/>
    <w:bookmarkEnd w:id="26"/>
    <w:p w:rsidR="00000000" w:rsidDel="00000000" w:rsidP="00000000" w:rsidRDefault="00000000" w:rsidRPr="00000000" w14:paraId="00000022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Для забезпечення ефективності навчально-виховного процесу у класі з інклюзивним навчанням кількість учнів з особливими освітніми потребами становить:</w:t>
      </w:r>
    </w:p>
    <w:bookmarkStart w:colFirst="0" w:colLast="0" w:name="3as4poj" w:id="27"/>
    <w:bookmarkEnd w:id="27"/>
    <w:p w:rsidR="00000000" w:rsidDel="00000000" w:rsidP="00000000" w:rsidRDefault="00000000" w:rsidRPr="00000000" w14:paraId="00000023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bookmarkStart w:colFirst="0" w:colLast="0" w:name="1pxezwc" w:id="28"/>
    <w:bookmarkEnd w:id="28"/>
    <w:p w:rsidR="00000000" w:rsidDel="00000000" w:rsidP="00000000" w:rsidRDefault="00000000" w:rsidRPr="00000000" w14:paraId="00000024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більш як двоє дітей із числа дітей сліпих, глухих, з тяжкими порушеннями мовлення, у тому числі з дислексією,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bookmarkStart w:colFirst="0" w:colLast="0" w:name="49x2ik5" w:id="29"/>
    <w:bookmarkEnd w:id="29"/>
    <w:p w:rsidR="00000000" w:rsidDel="00000000" w:rsidP="00000000" w:rsidRDefault="00000000" w:rsidRPr="00000000" w14:paraId="00000025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8 в редакції Постанови КМ 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26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Навчання у класах з інклюзивним навчанням здійснюється за типовими навчальними планами, програмами, підручниками та посібниками, рекомендованими МОН для загальноосвітніх навчальних закладів, у тому числі спеціальними підручниками.</w:t>
      </w:r>
    </w:p>
    <w:bookmarkStart w:colFirst="0" w:colLast="0" w:name="147n2zr" w:id="31"/>
    <w:bookmarkEnd w:id="31"/>
    <w:p w:rsidR="00000000" w:rsidDel="00000000" w:rsidP="00000000" w:rsidRDefault="00000000" w:rsidRPr="00000000" w14:paraId="00000027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9 із змінами, внесеними згідно з Постановою КМ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028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Навчально-виховний процес у класах з інклюзивним навчанням здійснюється відповідно до робочого навчального плану загальноосвітнього навчального закладу, складеного на основі типових навчальних планів загальноосвітніх навчальних закладів.</w:t>
      </w:r>
    </w:p>
    <w:bookmarkStart w:colFirst="0" w:colLast="0" w:name="23ckvvd" w:id="33"/>
    <w:bookmarkEnd w:id="33"/>
    <w:p w:rsidR="00000000" w:rsidDel="00000000" w:rsidP="00000000" w:rsidRDefault="00000000" w:rsidRPr="00000000" w14:paraId="00000029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перший пункту 10 в редакції Постанови КМ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ihv636" w:id="34"/>
    <w:bookmarkEnd w:id="34"/>
    <w:p w:rsidR="00000000" w:rsidDel="00000000" w:rsidP="00000000" w:rsidRDefault="00000000" w:rsidRPr="00000000" w14:paraId="0000002A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Відповідно до особливостей інтелектуального розвитку учня може розроблятися індивідуальний навчальний план та індивідуальна навчальна програма.</w:t>
      </w:r>
    </w:p>
    <w:bookmarkStart w:colFirst="0" w:colLast="0" w:name="32hioqz" w:id="35"/>
    <w:bookmarkEnd w:id="35"/>
    <w:p w:rsidR="00000000" w:rsidDel="00000000" w:rsidP="00000000" w:rsidRDefault="00000000" w:rsidRPr="00000000" w14:paraId="0000002B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другий пункту 10 в редакції Постанови КМ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02C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Розклад уроків для дітей з особливими освітніми потребами складається з урахуванням індивідуальних особливостей їх навчально-пізнавальної діяльності, динаміки розумової працездатності протягом дня і тижня та з дотриманням санітарно-гігієнічних вимог.</w:t>
      </w:r>
    </w:p>
    <w:bookmarkStart w:colFirst="0" w:colLast="0" w:name="41mghml" w:id="37"/>
    <w:bookmarkEnd w:id="37"/>
    <w:p w:rsidR="00000000" w:rsidDel="00000000" w:rsidP="00000000" w:rsidRDefault="00000000" w:rsidRPr="00000000" w14:paraId="0000002D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Особливістю навчально-виховного процесу дітей з особливими освітніми потребами є його корекційна спрямованість.</w:t>
      </w:r>
    </w:p>
    <w:bookmarkStart w:colFirst="0" w:colLast="0" w:name="2grqrue" w:id="38"/>
    <w:bookmarkEnd w:id="38"/>
    <w:p w:rsidR="00000000" w:rsidDel="00000000" w:rsidP="00000000" w:rsidRDefault="00000000" w:rsidRPr="00000000" w14:paraId="0000002E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Корекційно-розвиткова робота - комплекс заходів із системного психолого-педагогічного супроводження дітей з особливими освітніми потребами у процесі навчання, що спрямований на корекцію порушень шляхом розвитку пізнавальної діяльності, емоційно-вольової сфери, мовлення та особистості дитини. Корекційно-розвиткова робота проводиться як корекційно-розвиткові заняття за напрямами відповідно до індивідуальних особливостей учня.</w:t>
      </w:r>
    </w:p>
    <w:bookmarkStart w:colFirst="0" w:colLast="0" w:name="vx1227" w:id="39"/>
    <w:bookmarkEnd w:id="39"/>
    <w:p w:rsidR="00000000" w:rsidDel="00000000" w:rsidP="00000000" w:rsidRDefault="00000000" w:rsidRPr="00000000" w14:paraId="0000002F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11 доповнено абзацом згідно з Постановою КМ 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3fwokq0" w:id="40"/>
    <w:bookmarkEnd w:id="40"/>
    <w:p w:rsidR="00000000" w:rsidDel="00000000" w:rsidP="00000000" w:rsidRDefault="00000000" w:rsidRPr="00000000" w14:paraId="00000030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Тривалість групового корекційно-розвиткового заняття становить 35-40 хвилин, індивідуального - 20-25 хвилин. Групи наповнюваністю два - шість учнів комплектуються відповідним спеціалістом з урахуванням однорідності порушень та рекомендацій психолого-медико-педагогічної консультації.</w:t>
      </w:r>
    </w:p>
    <w:bookmarkStart w:colFirst="0" w:colLast="0" w:name="1v1yuxt" w:id="41"/>
    <w:bookmarkEnd w:id="41"/>
    <w:p w:rsidR="00000000" w:rsidDel="00000000" w:rsidP="00000000" w:rsidRDefault="00000000" w:rsidRPr="00000000" w14:paraId="00000031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11 доповнено абзацом згідно з Постановою КМ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4f1mdlm" w:id="42"/>
    <w:bookmarkEnd w:id="42"/>
    <w:p w:rsidR="00000000" w:rsidDel="00000000" w:rsidP="00000000" w:rsidRDefault="00000000" w:rsidRPr="00000000" w14:paraId="00000032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Корекційно-розвиткові заняття проводяться вчителями-дефектологами (корекційними педагогами) та практичними психологами.</w:t>
      </w:r>
    </w:p>
    <w:bookmarkStart w:colFirst="0" w:colLast="0" w:name="2u6wntf" w:id="43"/>
    <w:bookmarkEnd w:id="43"/>
    <w:p w:rsidR="00000000" w:rsidDel="00000000" w:rsidP="00000000" w:rsidRDefault="00000000" w:rsidRPr="00000000" w14:paraId="00000033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11 доповнено абзацом згідно з Постановою КМ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19c6y18" w:id="44"/>
    <w:bookmarkEnd w:id="44"/>
    <w:p w:rsidR="00000000" w:rsidDel="00000000" w:rsidP="00000000" w:rsidRDefault="00000000" w:rsidRPr="00000000" w14:paraId="00000034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Відповідно до індивідуальних особливостей навчально-пізнавальної діяльності на кожного учня з особливими освітніми потребами складається індивідуальна програма розвитку за формою згідно з 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06600"/>
            <w:sz w:val="24"/>
            <w:szCs w:val="24"/>
            <w:u w:val="single"/>
            <w:rtl w:val="0"/>
          </w:rPr>
          <w:t xml:space="preserve">додатком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яка забезпечує індивідуалізацію навчання, визначає конкретні навчальні стратегії та підходи.</w:t>
      </w:r>
    </w:p>
    <w:bookmarkStart w:colFirst="0" w:colLast="0" w:name="3tbugp1" w:id="45"/>
    <w:bookmarkEnd w:id="45"/>
    <w:p w:rsidR="00000000" w:rsidDel="00000000" w:rsidP="00000000" w:rsidRDefault="00000000" w:rsidRPr="00000000" w14:paraId="00000035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індивідуальній програмі розвитку зазначається загальна інформація про учня, наявний рівень знань і вмінь, динаміку розвитку, адаптацію навчального матеріалу, технічні пристосування, додаткові послуги (корекційно-розвиткові заняття), визначені на підставі висновку психолого-медико-педагогічної консультації.</w:t>
      </w:r>
    </w:p>
    <w:bookmarkStart w:colFirst="0" w:colLast="0" w:name="28h4qwu" w:id="46"/>
    <w:bookmarkEnd w:id="46"/>
    <w:p w:rsidR="00000000" w:rsidDel="00000000" w:rsidP="00000000" w:rsidRDefault="00000000" w:rsidRPr="00000000" w14:paraId="00000036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Індивідуальна програма розвитку розробляється групою фахівців з обов’язковим залученням батьків учня або його законних представників, затверджується керівником загальноосвітнього навчального закладу і підписується батьками або законними представниками та переглядається двічі на рік (у разі потреби частіше) з метою її коригування.</w:t>
      </w:r>
    </w:p>
    <w:bookmarkStart w:colFirst="0" w:colLast="0" w:name="nmf14n" w:id="47"/>
    <w:bookmarkEnd w:id="47"/>
    <w:p w:rsidR="00000000" w:rsidDel="00000000" w:rsidP="00000000" w:rsidRDefault="00000000" w:rsidRPr="00000000" w14:paraId="00000037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12 в редакції Постанови КМ 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37m2jsg" w:id="48"/>
    <w:bookmarkEnd w:id="48"/>
    <w:p w:rsidR="00000000" w:rsidDel="00000000" w:rsidP="00000000" w:rsidRDefault="00000000" w:rsidRPr="00000000" w14:paraId="00000038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В індивідуальній програмі розвитку зазначається кількість годин та напрями проведення корекційно-розвиткових занять, визначені психолого-медико-педагогічною консультацією з урахуванням особливостей психофізичного розвитку учня та типових навчальних планів спеціальних загальноосвітніх навчальних закладів, зокрема:</w:t>
      </w:r>
    </w:p>
    <w:bookmarkStart w:colFirst="0" w:colLast="0" w:name="1mrcu09" w:id="49"/>
    <w:bookmarkEnd w:id="49"/>
    <w:p w:rsidR="00000000" w:rsidDel="00000000" w:rsidP="00000000" w:rsidRDefault="00000000" w:rsidRPr="00000000" w14:paraId="00000039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три - п’ять годин - для дітей з порушеннями опорно-рухового апарату, затримкою психічного розвитку, зниженим зором чи слухом, легкими інтелектуальними порушеннями;</w:t>
      </w:r>
    </w:p>
    <w:bookmarkStart w:colFirst="0" w:colLast="0" w:name="46r0co2" w:id="50"/>
    <w:bookmarkEnd w:id="50"/>
    <w:p w:rsidR="00000000" w:rsidDel="00000000" w:rsidP="00000000" w:rsidRDefault="00000000" w:rsidRPr="00000000" w14:paraId="0000003A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п’ять - вісім годин - для дітей сліпих, глухих, з тяжкими порушеннями мовлення,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 тощо).</w:t>
      </w:r>
    </w:p>
    <w:bookmarkStart w:colFirst="0" w:colLast="0" w:name="2lwamvv" w:id="51"/>
    <w:bookmarkEnd w:id="51"/>
    <w:p w:rsidR="00000000" w:rsidDel="00000000" w:rsidP="00000000" w:rsidRDefault="00000000" w:rsidRPr="00000000" w14:paraId="0000003B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Години, визначені для проведення корекційно-розвиткових занять, не враховуються під час визначення гранично допустимого тижневого навчального навантаження учнів з особливими освітніми потребами. Корекційно-розвиткові заняття проводяться з урахуванням особливостей навчально-пізнавальної діяльності учня.</w:t>
      </w:r>
    </w:p>
    <w:bookmarkStart w:colFirst="0" w:colLast="0" w:name="111kx3o" w:id="52"/>
    <w:bookmarkEnd w:id="52"/>
    <w:p w:rsidR="00000000" w:rsidDel="00000000" w:rsidP="00000000" w:rsidRDefault="00000000" w:rsidRPr="00000000" w14:paraId="0000003C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13 в редакції Постанови КМ 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3l18frh" w:id="53"/>
    <w:bookmarkEnd w:id="53"/>
    <w:p w:rsidR="00000000" w:rsidDel="00000000" w:rsidP="00000000" w:rsidRDefault="00000000" w:rsidRPr="00000000" w14:paraId="0000003D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Особистісно орієнтоване спрямування навчально-виховного процесу забезпечує асистент вчителя, який бере участь у розробленні та виконанні навчальних планів та програм,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bookmarkStart w:colFirst="0" w:colLast="0" w:name="206ipza" w:id="54"/>
    <w:bookmarkEnd w:id="54"/>
    <w:p w:rsidR="00000000" w:rsidDel="00000000" w:rsidP="00000000" w:rsidRDefault="00000000" w:rsidRPr="00000000" w14:paraId="0000003E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працівниками, батьками або особами, уповноваженими ними.</w:t>
      </w:r>
    </w:p>
    <w:bookmarkStart w:colFirst="0" w:colLast="0" w:name="4k668n3" w:id="55"/>
    <w:bookmarkEnd w:id="55"/>
    <w:p w:rsidR="00000000" w:rsidDel="00000000" w:rsidP="00000000" w:rsidRDefault="00000000" w:rsidRPr="00000000" w14:paraId="0000003F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14 доповнено абзацом згідно з Постановою КМ 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2zbgiuw" w:id="56"/>
    <w:bookmarkEnd w:id="56"/>
    <w:p w:rsidR="00000000" w:rsidDel="00000000" w:rsidP="00000000" w:rsidRDefault="00000000" w:rsidRPr="00000000" w14:paraId="00000040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{Пункт 14 із змінами, внесеними згідно з Постановою КМ 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1egqt2p" w:id="57"/>
    <w:bookmarkEnd w:id="57"/>
    <w:p w:rsidR="00000000" w:rsidDel="00000000" w:rsidP="00000000" w:rsidRDefault="00000000" w:rsidRPr="00000000" w14:paraId="00000041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матеріалу, визначеним навчальною програмою.</w:t>
      </w:r>
    </w:p>
    <w:bookmarkStart w:colFirst="0" w:colLast="0" w:name="3ygebqi" w:id="58"/>
    <w:bookmarkEnd w:id="58"/>
    <w:p w:rsidR="00000000" w:rsidDel="00000000" w:rsidP="00000000" w:rsidRDefault="00000000" w:rsidRPr="00000000" w14:paraId="00000042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{Абзац перший пункту 15 із змінами, внесеними згідно з Постановою КМ 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bookmarkStart w:colFirst="0" w:colLast="0" w:name="2dlolyb" w:id="59"/>
    <w:bookmarkEnd w:id="59"/>
    <w:p w:rsidR="00000000" w:rsidDel="00000000" w:rsidP="00000000" w:rsidRDefault="00000000" w:rsidRPr="00000000" w14:paraId="00000043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Система оцінювання навчальних досягнень дітей з особливими освітніми потребами повинна бути стимулюючою.</w:t>
      </w:r>
    </w:p>
    <w:bookmarkStart w:colFirst="0" w:colLast="0" w:name="sqyw64" w:id="60"/>
    <w:bookmarkEnd w:id="60"/>
    <w:p w:rsidR="00000000" w:rsidDel="00000000" w:rsidP="00000000" w:rsidRDefault="00000000" w:rsidRPr="00000000" w14:paraId="00000044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 Державна підсумкова атестація дітей з особливими освітніми потребами здійснюється відповідно до Положення про державну підсумкову атестацію.</w:t>
      </w:r>
    </w:p>
    <w:bookmarkStart w:colFirst="0" w:colLast="0" w:name="3cqmetx" w:id="61"/>
    <w:bookmarkEnd w:id="61"/>
    <w:p w:rsidR="00000000" w:rsidDel="00000000" w:rsidP="00000000" w:rsidRDefault="00000000" w:rsidRPr="00000000" w14:paraId="00000045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17. Діти з особливими освітніми потребами залучаються до позакласної та позашкільної роботи з урахуванням їх інтересів, нахилів, здібностей, побажань, віку, індивідуальних особливостей навчально-пізнавальної діяльності та стану здоров'я.</w:t>
      </w:r>
    </w:p>
    <w:bookmarkStart w:colFirst="0" w:colLast="0" w:name="1rvwp1q" w:id="62"/>
    <w:bookmarkEnd w:id="62"/>
    <w:p w:rsidR="00000000" w:rsidDel="00000000" w:rsidP="00000000" w:rsidRDefault="00000000" w:rsidRPr="00000000" w14:paraId="00000046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Позашкільна робота з дітьми з особливими освітніми потребами проводиться відповідно до 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000099"/>
            <w:sz w:val="24"/>
            <w:szCs w:val="24"/>
            <w:u w:val="single"/>
            <w:rtl w:val="0"/>
          </w:rPr>
          <w:t xml:space="preserve">Положення про порядок організації індивідуальної та групової роботи в позашкільних навчальних закладах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bookmarkStart w:colFirst="0" w:colLast="0" w:name="4bvk7pj" w:id="63"/>
    <w:bookmarkEnd w:id="63"/>
    <w:p w:rsidR="00000000" w:rsidDel="00000000" w:rsidP="00000000" w:rsidRDefault="00000000" w:rsidRPr="00000000" w14:paraId="00000047">
      <w:pPr>
        <w:pageBreakBefore w:val="0"/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0.0" w:type="pct"/>
        <w:tblLayout w:type="fixed"/>
        <w:tblLook w:val="0400"/>
      </w:tblPr>
      <w:tblGrid>
        <w:gridCol w:w="4487"/>
        <w:gridCol w:w="5158"/>
        <w:tblGridChange w:id="0">
          <w:tblGrid>
            <w:gridCol w:w="4487"/>
            <w:gridCol w:w="51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bookmarkStart w:colFirst="0" w:colLast="0" w:name="2r0uhxc" w:id="64"/>
          <w:bookmarkEnd w:id="64"/>
          <w:p w:rsidR="00000000" w:rsidDel="00000000" w:rsidP="00000000" w:rsidRDefault="00000000" w:rsidRPr="00000000" w14:paraId="00000048">
            <w:pPr>
              <w:pageBreakBefore w:val="0"/>
              <w:spacing w:after="150" w:before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spacing w:after="150" w:before="15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Додаток </w:t>
              <w:br w:type="textWrapping"/>
              <w:t xml:space="preserve">до Порядку</w:t>
            </w:r>
          </w:p>
        </w:tc>
      </w:tr>
    </w:tbl>
    <w:bookmarkStart w:colFirst="0" w:colLast="0" w:name="1664s55" w:id="65"/>
    <w:bookmarkEnd w:id="65"/>
    <w:p w:rsidR="00000000" w:rsidDel="00000000" w:rsidP="00000000" w:rsidRDefault="00000000" w:rsidRPr="00000000" w14:paraId="0000004A">
      <w:pPr>
        <w:pageBreakBefore w:val="0"/>
        <w:shd w:fill="ffffff" w:val="clear"/>
        <w:spacing w:after="150" w:before="150" w:line="240" w:lineRule="auto"/>
        <w:ind w:left="450" w:right="45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00909"/>
            <w:sz w:val="28"/>
            <w:szCs w:val="28"/>
            <w:u w:val="single"/>
            <w:rtl w:val="0"/>
          </w:rPr>
          <w:t xml:space="preserve">ІНДИВІДУАЛЬНА ПРОГРАМА РОЗВИТКУ</w:t>
        </w:r>
      </w:hyperlink>
      <w:r w:rsidDel="00000000" w:rsidR="00000000" w:rsidRPr="00000000">
        <w:rPr>
          <w:rtl w:val="0"/>
        </w:rPr>
      </w:r>
    </w:p>
    <w:bookmarkStart w:colFirst="0" w:colLast="0" w:name="3q5sasy" w:id="66"/>
    <w:bookmarkEnd w:id="66"/>
    <w:p w:rsidR="00000000" w:rsidDel="00000000" w:rsidP="00000000" w:rsidRDefault="00000000" w:rsidRPr="00000000" w14:paraId="0000004B">
      <w:pPr>
        <w:pageBreakBefore w:val="0"/>
        <w:shd w:fill="ffffff" w:val="clear"/>
        <w:spacing w:after="150" w:line="240" w:lineRule="auto"/>
        <w:ind w:firstLine="4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{Порядок доповнено додатком згідно з Постановою КМ 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99"/>
            <w:sz w:val="24"/>
            <w:szCs w:val="24"/>
            <w:u w:val="single"/>
            <w:rtl w:val="0"/>
          </w:rPr>
          <w:t xml:space="preserve">№ 588 від 09.08.2017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bookmarkStart w:colFirst="0" w:colLast="0" w:name="_25b2l0r" w:id="67"/>
      <w:bookmarkEnd w:id="67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akon.rada.gov.ua/laws/show/588-2017-%D0%BF#n13" TargetMode="External"/><Relationship Id="rId22" Type="http://schemas.openxmlformats.org/officeDocument/2006/relationships/hyperlink" Target="https://zakon.rada.gov.ua/laws/show/588-2017-%D0%BF#n18" TargetMode="External"/><Relationship Id="rId21" Type="http://schemas.openxmlformats.org/officeDocument/2006/relationships/hyperlink" Target="https://zakon.rada.gov.ua/laws/show/588-2017-%D0%BF#n13" TargetMode="External"/><Relationship Id="rId24" Type="http://schemas.openxmlformats.org/officeDocument/2006/relationships/hyperlink" Target="https://zakon.rada.gov.ua/laws/show/588-2017-%D0%BF#n19" TargetMode="External"/><Relationship Id="rId23" Type="http://schemas.openxmlformats.org/officeDocument/2006/relationships/hyperlink" Target="https://zakon.rada.gov.ua/laws/show/588-2017-%D0%BF#n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yperlink" Target="https://zakon.rada.gov.ua/laws/show/588-2017-%D0%BF#n22" TargetMode="External"/><Relationship Id="rId25" Type="http://schemas.openxmlformats.org/officeDocument/2006/relationships/hyperlink" Target="https://zakon.rada.gov.ua/laws/show/588-2017-%D0%BF#n22" TargetMode="External"/><Relationship Id="rId28" Type="http://schemas.openxmlformats.org/officeDocument/2006/relationships/hyperlink" Target="https://zakon.rada.gov.ua/laws/show/872-2011-%D0%BF#n70" TargetMode="External"/><Relationship Id="rId27" Type="http://schemas.openxmlformats.org/officeDocument/2006/relationships/hyperlink" Target="https://zakon.rada.gov.ua/laws/show/588-2017-%D0%BF#n22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s://zakon.rada.gov.ua/laws/show/588-2017-%D0%BF#n26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6.png"/><Relationship Id="rId31" Type="http://schemas.openxmlformats.org/officeDocument/2006/relationships/hyperlink" Target="https://zakon.rada.gov.ua/laws/show/588-2017-%D0%BF#n36" TargetMode="External"/><Relationship Id="rId30" Type="http://schemas.openxmlformats.org/officeDocument/2006/relationships/hyperlink" Target="https://zakon.rada.gov.ua/laws/show/588-2017-%D0%BF#n26" TargetMode="External"/><Relationship Id="rId11" Type="http://schemas.openxmlformats.org/officeDocument/2006/relationships/image" Target="media/image8.png"/><Relationship Id="rId33" Type="http://schemas.openxmlformats.org/officeDocument/2006/relationships/hyperlink" Target="https://zakon.rada.gov.ua/laws/show/588-2017-%D0%BF#n38" TargetMode="External"/><Relationship Id="rId10" Type="http://schemas.openxmlformats.org/officeDocument/2006/relationships/image" Target="media/image2.png"/><Relationship Id="rId32" Type="http://schemas.openxmlformats.org/officeDocument/2006/relationships/hyperlink" Target="https://zakon.rada.gov.ua/laws/show/588-2017-%D0%BF#n34" TargetMode="External"/><Relationship Id="rId13" Type="http://schemas.openxmlformats.org/officeDocument/2006/relationships/image" Target="media/image9.png"/><Relationship Id="rId35" Type="http://schemas.openxmlformats.org/officeDocument/2006/relationships/hyperlink" Target="https://zakon.rada.gov.ua/laws/file/text/56/f358426n71.doc" TargetMode="External"/><Relationship Id="rId12" Type="http://schemas.openxmlformats.org/officeDocument/2006/relationships/image" Target="media/image7.png"/><Relationship Id="rId34" Type="http://schemas.openxmlformats.org/officeDocument/2006/relationships/hyperlink" Target="https://zakon.rada.gov.ua/laws/show/z1036-04" TargetMode="External"/><Relationship Id="rId15" Type="http://schemas.openxmlformats.org/officeDocument/2006/relationships/hyperlink" Target="https://zakon.rada.gov.ua/laws/show/588-2017-%D0%BF#n2" TargetMode="External"/><Relationship Id="rId14" Type="http://schemas.openxmlformats.org/officeDocument/2006/relationships/image" Target="media/image1.gif"/><Relationship Id="rId36" Type="http://schemas.openxmlformats.org/officeDocument/2006/relationships/hyperlink" Target="https://zakon.rada.gov.ua/laws/show/588-2017-%D0%BF#n39" TargetMode="External"/><Relationship Id="rId17" Type="http://schemas.openxmlformats.org/officeDocument/2006/relationships/hyperlink" Target="https://zakon.rada.gov.ua/laws/show/588-2017-%D0%BF#n10" TargetMode="External"/><Relationship Id="rId16" Type="http://schemas.openxmlformats.org/officeDocument/2006/relationships/hyperlink" Target="https://zakon.rada.gov.ua/laws/show/872-2011-%D0%BF#n8" TargetMode="External"/><Relationship Id="rId19" Type="http://schemas.openxmlformats.org/officeDocument/2006/relationships/hyperlink" Target="https://zakon.rada.gov.ua/laws/show/588-2017-%D0%BF#n12" TargetMode="External"/><Relationship Id="rId18" Type="http://schemas.openxmlformats.org/officeDocument/2006/relationships/hyperlink" Target="https://zakon.rada.gov.ua/laws/show/588-2017-%D0%BF#n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