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C" w:rsidRPr="00C5788E" w:rsidRDefault="00620EBE" w:rsidP="00E2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7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tbl>
      <w:tblPr>
        <w:tblpPr w:leftFromText="187" w:rightFromText="187" w:vertAnchor="page" w:horzAnchor="margin" w:tblpXSpec="center" w:tblpY="886"/>
        <w:tblW w:w="4358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900"/>
      </w:tblGrid>
      <w:tr w:rsidR="00E21EAC" w:rsidRPr="008425BD" w:rsidTr="000248F7">
        <w:tc>
          <w:tcPr>
            <w:tcW w:w="1289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E21EAC" w:rsidRPr="00C94C5C" w:rsidTr="000248F7">
        <w:tc>
          <w:tcPr>
            <w:tcW w:w="12899" w:type="dxa"/>
          </w:tcPr>
          <w:p w:rsidR="00E21EAC" w:rsidRPr="00C94C5C" w:rsidRDefault="00E21EAC" w:rsidP="001A266B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E21EAC" w:rsidRPr="00C94C5C" w:rsidRDefault="00E21EAC" w:rsidP="001A266B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E21EAC" w:rsidRPr="00C94C5C" w:rsidRDefault="00E21EAC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  <w:t>МАТЕМАТИКА</w:t>
            </w:r>
          </w:p>
          <w:p w:rsidR="00E21EAC" w:rsidRPr="00C94C5C" w:rsidRDefault="00E21EAC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  <w:lang w:val="uk-UA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>6</w:t>
            </w:r>
            <w:r w:rsidRPr="00C94C5C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 xml:space="preserve"> клас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</w:t>
            </w:r>
            <w:r w:rsidRPr="00C94C5C"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uk-UA"/>
              </w:rPr>
              <w:t xml:space="preserve"> Шевцов А.Г.,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доктор педагогічни</w:t>
            </w:r>
            <w:r w:rsidR="008425BD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х наук, професор </w:t>
            </w:r>
            <w:bookmarkStart w:id="0" w:name="_GoBack"/>
            <w:bookmarkEnd w:id="0"/>
            <w:r w:rsidR="000248F7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каф</w:t>
            </w:r>
            <w:r w:rsidR="000248F7" w:rsidRPr="000248F7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е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дри </w:t>
            </w:r>
            <w:proofErr w:type="spellStart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ортопедагогіки</w:t>
            </w:r>
            <w:proofErr w:type="spellEnd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та </w:t>
            </w:r>
            <w:proofErr w:type="spellStart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реабілітології</w:t>
            </w:r>
            <w:proofErr w:type="spellEnd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Інституту корекційної педагогіки та психології Національного педагогічного університету імені М.П. Драгоманова;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 Н.Ф.,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загальноосвітньої школи-інтернату І-ІІІ ступенів»,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</w:tc>
      </w:tr>
      <w:tr w:rsidR="00E21EAC" w:rsidRPr="00C94C5C" w:rsidTr="000248F7">
        <w:tc>
          <w:tcPr>
            <w:tcW w:w="12899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Київ – 201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5</w:t>
            </w:r>
          </w:p>
        </w:tc>
      </w:tr>
    </w:tbl>
    <w:p w:rsidR="007670DE" w:rsidRPr="00C5788E" w:rsidRDefault="007670DE" w:rsidP="00E2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5E78" w:rsidRDefault="00FF5E78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Pr="00C5788E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21EAC" w:rsidRPr="00C5788E" w:rsidRDefault="00E21EAC" w:rsidP="00E2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1E" w:rsidRPr="00C5788E" w:rsidRDefault="00803C1E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1E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умовах реформування освіти актуальним є забезпечення належного рівня математичної під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готовки підростаючого покоління.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Математика дає широкі можливості для розвитку особистості: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розвитку логічного мислення,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просторових уявлень і уяви,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алгоритмічно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культури,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вміння встановлювати причинно-наслідкові зв’язки, обґрунтовувати т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вердження, моделювати ситуації.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Визначаючи завдання математики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враховувати потреби учнів у математичній підготовці відповідно до того,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яке місце вона займе в майбутній трудовій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0731E4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математики  для </w:t>
      </w:r>
      <w:r w:rsidR="00EF0984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спрямована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на реалізацію мети і завдань освітньої галузі,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у Державному стандарті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загальної освіти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 особливими освітніми потребами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57BA" w:rsidRPr="00C5788E" w:rsidRDefault="000731E4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основу побудови змісту й організації процесу навчання математики в </w:t>
      </w:r>
      <w:r w:rsidR="00EF0984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покладено компетентнісний підхід, відповідно до якого кінцевим результатом навчання предмету є сформовані певні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ключові та предметні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компетентності 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із порушеннями опорно-рухового апарату.</w:t>
      </w:r>
    </w:p>
    <w:p w:rsidR="007C4A0A" w:rsidRPr="00C5788E" w:rsidRDefault="000C4F2A" w:rsidP="00EC3ED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дітей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ключових компетентностей,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з-поміж яких основою є «уміння вчитися» У результаті засвоєння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змісту математики учні зможуть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C4A0A" w:rsidRPr="00C5788E" w:rsidRDefault="000731E4" w:rsidP="00EC3ED8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приймати та визначати мету навчальної діяльності;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3C1E" w:rsidRPr="00C5788E" w:rsidRDefault="003C4073" w:rsidP="00EC3ED8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осереджуватися та організовувати свою діяльність для досягнення су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б’єктивно чи суспільно значущого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езультату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0F9D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обирати й застосовувати потрібні знання та способи діяльності 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конкретній навчальній або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жит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тєвій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ситуаціях;</w:t>
      </w:r>
    </w:p>
    <w:p w:rsidR="00B20F9D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свідомлювати,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аналізувати, оцінювати, коригувати  результати  своєї діяльності;</w:t>
      </w:r>
    </w:p>
    <w:p w:rsidR="00EC3ED8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исловлювати ціннісні ставле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ння щодо результату і процесу власної діяльності.</w:t>
      </w:r>
    </w:p>
    <w:p w:rsidR="00EC3ED8" w:rsidRPr="00C5788E" w:rsidRDefault="003C4073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Основним завданням навчання математики є опанування учнями предм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етних математичних компетенцій –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обчислювальних,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логічних, алгебраїчних, геометричних,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ційно-графічних.</w:t>
      </w:r>
    </w:p>
    <w:p w:rsidR="00813D09" w:rsidRPr="00C5788E" w:rsidRDefault="00B22AF5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B22AF5" w:rsidRPr="00C5788E" w:rsidRDefault="00EC3ED8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розпізнавання проблем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які розв’язуються із застосуванням математичних методів;</w:t>
      </w:r>
    </w:p>
    <w:p w:rsidR="00B22AF5" w:rsidRPr="00C5788E" w:rsidRDefault="00B22AF5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сюжетні задачі, логічно міркувати,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виконувати дії за алгоритмом,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обґрунтовувати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свої дії;</w:t>
      </w:r>
    </w:p>
    <w:p w:rsidR="00B22AF5" w:rsidRPr="00C5788E" w:rsidRDefault="00B22AF5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орієнтуватися на п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лощині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у просторі;</w:t>
      </w:r>
    </w:p>
    <w:p w:rsidR="001C7D7A" w:rsidRPr="00C5788E" w:rsidRDefault="001C7D7A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стосов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ування обчислювальних  навичок і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досвіду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вимірювання величин у практичних ситуаціях;</w:t>
      </w:r>
    </w:p>
    <w:p w:rsidR="00024DD9" w:rsidRPr="00C5788E" w:rsidRDefault="00024DD9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користуватися математичною термінологією,зн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ковою і графічною інформацією;</w:t>
      </w:r>
    </w:p>
    <w:p w:rsidR="00024DD9" w:rsidRPr="00C5788E" w:rsidRDefault="00024DD9" w:rsidP="006D6ABB">
      <w:pPr>
        <w:pStyle w:val="ae"/>
        <w:numPr>
          <w:ilvl w:val="0"/>
          <w:numId w:val="38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цілісне сприйняття світу,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розуміння ролі математики у пізнанні дійсності.</w:t>
      </w:r>
    </w:p>
    <w:p w:rsidR="00803C1E" w:rsidRPr="00C5788E" w:rsidRDefault="00803C1E" w:rsidP="006D6A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Курс математик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A75329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класу передбачає повторення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розвиток, збагачення і поглиблення знань учнів про числа і дії над ними, числові і буквені вирази, величини і їх вимірювання, рівняння і нерівності</w:t>
      </w:r>
      <w:r w:rsidR="00C5788E" w:rsidRPr="00C5788E">
        <w:rPr>
          <w:rFonts w:ascii="Times New Roman" w:hAnsi="Times New Roman" w:cs="Times New Roman"/>
          <w:sz w:val="24"/>
          <w:szCs w:val="24"/>
          <w:lang w:val="uk-UA"/>
        </w:rPr>
        <w:t>, вирази та їх скорочення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а також уявлень про окремі геометричні фігури і геометричні тіла. Понятійний апарат, обчислювальні алгоритми, графічні уміння і навички, що мають бути сформовані учнями, є тим підґ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Навчальний матеріал, що стосується виразів, величин,</w:t>
      </w:r>
      <w:r w:rsidR="00C5788E">
        <w:rPr>
          <w:rFonts w:ascii="Times New Roman" w:hAnsi="Times New Roman" w:cs="Times New Roman"/>
          <w:sz w:val="24"/>
          <w:szCs w:val="24"/>
          <w:lang w:val="uk-UA"/>
        </w:rPr>
        <w:t xml:space="preserve"> відношень і пропорцій,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рівнянь і нерівностей, геометричних фігур має загалом пропедевтичний характер. Ознайомлення з ним готує учнів до свідомого системного вивчення відповідних тем у курсах алгебри і геометр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ії. Зокрема, учні матимуть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уявлення про використання букв для запису законів а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рифметичних дій, формул, навчатимуться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обчислювати значення простих буквених виразів, складати за умовою задачі і розв’язувати нескладні рівняння першого степеня спочатку на основі залежностей між компонентами арифметичних дій, а згодом з використанням основних властивостей рівнянь.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Рівняння можна розв’язувати,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уючись правилами знаходження не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відомого доданка чи множника Якщ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о учні добре пам’ятають правила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 яким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и знаходять невідомі зменшуване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від’ємник, ділене чи дільник, можна дозволити їм користуватися ними. Важливе значення для підготовки учнів для систематичного вивчення алгебри, геометрії та інших предметів мають початкові відомості п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ро метод координат, який вивча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учні 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Інший матеріал (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діаграми, координатна площина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має переважно прикладний характер.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Розв’язування таких задач супроводжує вивчення усіх тем, передбачених програмою.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Зміст геометричного матеріалу включає планіметричні (трикутник, 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многокутник,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коло, круг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2E3C">
        <w:rPr>
          <w:rFonts w:ascii="Times New Roman" w:hAnsi="Times New Roman" w:cs="Times New Roman"/>
          <w:sz w:val="24"/>
          <w:szCs w:val="24"/>
          <w:lang w:val="uk-UA"/>
        </w:rPr>
        <w:t xml:space="preserve"> круговий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 xml:space="preserve"> сектор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і стереометричні (прямокутний паралелепіпед, куб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, піраміда, сфера</w:t>
      </w:r>
      <w:r w:rsidR="00412AA9">
        <w:rPr>
          <w:rFonts w:ascii="Times New Roman" w:hAnsi="Times New Roman" w:cs="Times New Roman"/>
          <w:sz w:val="24"/>
          <w:szCs w:val="24"/>
          <w:lang w:val="uk-UA"/>
        </w:rPr>
        <w:t>, циліндр</w:t>
      </w:r>
      <w:r w:rsidR="00F527A7">
        <w:rPr>
          <w:rFonts w:ascii="Times New Roman" w:hAnsi="Times New Roman" w:cs="Times New Roman"/>
          <w:sz w:val="24"/>
          <w:szCs w:val="24"/>
          <w:lang w:val="uk-UA"/>
        </w:rPr>
        <w:t>, конус</w:t>
      </w:r>
      <w:r w:rsidR="006530D1">
        <w:rPr>
          <w:rFonts w:ascii="Times New Roman" w:hAnsi="Times New Roman" w:cs="Times New Roman"/>
          <w:sz w:val="24"/>
          <w:szCs w:val="24"/>
          <w:lang w:val="uk-UA"/>
        </w:rPr>
        <w:t>, куля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фігури та простіші їх властивості, геометричні величини (довжина, градусна міра кута, площа, об’єм) та одиниці їх вимірювання, побудови геометричних фігур.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Вивчення геометричних фігур має передбачати використання наочних ілюстрацій, прикладів із довкілля, життєвого досвіду учнів, виконання побудов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(трикутників</w:t>
      </w:r>
      <w:r w:rsidR="00DA4F2F">
        <w:rPr>
          <w:rFonts w:ascii="Times New Roman" w:hAnsi="Times New Roman" w:cs="Times New Roman"/>
          <w:sz w:val="24"/>
          <w:szCs w:val="24"/>
          <w:lang w:val="uk-UA"/>
        </w:rPr>
        <w:t>, многокутників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, взаємного розміщення прямих на площині). Властивості геометричних фігур спочатку 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обґрунтовуються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дослідно-індуктивно, потім застосовуються у конкретних ситуаціях, що сприяє виробленню в учнів дедуктивних міркувань.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 процесі навчання математики бажано поступово привчати учнів до формування простих означень і правил.</w:t>
      </w:r>
    </w:p>
    <w:p w:rsidR="00803C1E" w:rsidRPr="00C5788E" w:rsidRDefault="00003D3D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математики у 6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здійснюється з переважанням індуктивних міркувань в основному на наочно-інтуїтивному рівні із залученням практичного досвіду учнів і прикладів з довкілля.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математичні знання для задоволення пізнавальних і практичних потреб.</w:t>
      </w:r>
    </w:p>
    <w:p w:rsidR="005451DB" w:rsidRPr="00C5788E" w:rsidRDefault="005451DB" w:rsidP="005451DB">
      <w:pPr>
        <w:pStyle w:val="a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ефективного засвоєння навчального матеріалу вчителям 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рекомендовано використання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орієнтовного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спецкурс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803C1E" w:rsidRPr="00C5788E" w:rsidRDefault="00C6052F" w:rsidP="005451DB">
      <w:pPr>
        <w:pStyle w:val="af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авданням спецкурсу 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математичних знань, умінь та навичок 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засобами комунікативної взаємодії, розвиваючи уявлення про 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ність м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атематики як науки та ставлення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неї як до загальнолюдської цін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ності, формування загальних способів вирішення задач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 навча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льній діяльності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. Спецкурс розрахований на 1 год. на тиждень, на рік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34 годин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и. Можливе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програми спецкурсу для  узагальнюючих уроків -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«резерв часу»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програми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Програма представлена в табличні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й формі, що містить три колонки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зміст навчального матеріалу;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24D9" w:rsidRPr="00C5788E" w:rsidRDefault="0008111C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 навчального матеріалу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структуровано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за тема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визначенням 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ількості годин на їх вивчення.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Розподіл змісту і навчального часу є орієн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товним. Учитель здійснює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корекційно-освітній процес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принципів диференціації та індивідуалізації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учнів із порушеннями опорно-рухового апарату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кінці кожного розділу передбачено години «Резерв часу» для узагальнення й систематизації вивченого та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зазначеного спецкурсу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(на вибір вчителя)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Державні вимоги до рівня заг</w:t>
      </w:r>
      <w:r w:rsidR="00AE24D9" w:rsidRPr="00C5788E">
        <w:rPr>
          <w:rFonts w:ascii="Times New Roman" w:hAnsi="Times New Roman" w:cs="Times New Roman"/>
          <w:b/>
          <w:sz w:val="24"/>
          <w:szCs w:val="24"/>
          <w:lang w:val="uk-UA"/>
        </w:rPr>
        <w:t>альноосвітньої підготовки учнів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ознайомлюють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вчителя з обов`язковим рівнем знань, умінь, і навичок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якими повинні оволодіти учні в процесі вивчення навчального матеріалу.</w:t>
      </w:r>
    </w:p>
    <w:p w:rsidR="00803C1E" w:rsidRPr="00C5788E" w:rsidRDefault="00803C1E" w:rsidP="00AE24D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b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узагальнювати, робити висновки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 аналогією, діставати наслідки з даних передумов шляхом несуперечливих міркувань,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просторових уявлень і уяви, 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дуть до шуканого результату. 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опанування учнями системи математичних знань і 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мінь, що є базою для реалізації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цілей, а також необхідні у повсякденному житті і достатні для оволодіння іншими шкільними пре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дметами та продовження навчання;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усвідомлення учнями си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стемою математичних знань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навичок та умінь,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навколишньої дійсності;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иток позитивних рис особистості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зокрема пізнавального інтересу, пізнавальної самостійності,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розумової активності, ініціативи, творчості, здатності адаптуватися до умов,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які змінюю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ться; формування позитивних рис характеру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; виховання національної свідомості,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поваги до національної культури і т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радицій України; формування та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розвиток патріотичного, естетичного, екологічного, трудового та фізичного виховання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і  здорового способу життя;</w:t>
      </w:r>
    </w:p>
    <w:p w:rsidR="00803C1E" w:rsidRPr="00C5788E" w:rsidRDefault="00803C1E" w:rsidP="00EC3ED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загальнонавчальних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803C1E" w:rsidRPr="00C5788E" w:rsidRDefault="00803C1E" w:rsidP="001D03A5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Наведений розподіл годин по темах є орієнтовним. Залежно від рівня знань учнів клас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у, від труднощів, що виникають п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ід час вивчення математики, вчитель може збільшити або зменшити час на вивчення окремих тем, що забезпечить свідоме і міцне засвоєння школярами 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із порушеннями опорно-рухового апарату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всього матеріалу, передбаченого для </w:t>
      </w:r>
      <w:r w:rsidR="00A9156A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-го класу загальноосвітньої школи, у якому на вивчення математики відводиться 4 години на тиждень.</w:t>
      </w: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3C1E" w:rsidRPr="00C5788E" w:rsidRDefault="00DB3E46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83A90" w:rsidRPr="00C5788E">
        <w:rPr>
          <w:rFonts w:ascii="Times New Roman" w:hAnsi="Times New Roman" w:cs="Times New Roman"/>
          <w:sz w:val="24"/>
          <w:szCs w:val="24"/>
          <w:lang w:val="uk-UA"/>
        </w:rPr>
        <w:t>-й клас</w:t>
      </w:r>
    </w:p>
    <w:p w:rsidR="00803C1E" w:rsidRPr="00C5788E" w:rsidRDefault="000C4F2A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4 год</w:t>
      </w:r>
      <w:r w:rsidR="009245F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.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на тиждень</w:t>
      </w:r>
      <w:r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)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,</w:t>
      </w: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6649BA" w:rsidRPr="00C5788E" w:rsidTr="00241981">
        <w:tc>
          <w:tcPr>
            <w:tcW w:w="720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7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53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1: ПОДІЛЬНІСТЬ НАТУРАЛЬНИХ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Дільники і кратність натуральних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подільності на 2, 5, 10.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подільності на 3, 9.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 та складені числа.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Розкладання чисел на прості множники.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Спільні дільники кількох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Найбільший спільний дільник.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Найменше спільне кратне.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простих і складених чисел; парних і непарних чисел; чисел, що діляться націло на 2, 3, 5, 9, 10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знаходження: найбільшого спільного дільника (НСД) і найменшого спільного кратного (НСК) кількох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означення понять: дільник; кратне; просте число; складене число; спільний дільник; спільне кратне; ознаки подільності на 2, 3, 5, 9, 10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прості твердження з використанням означень простого й складеного числа та ознак подільності</w:t>
            </w: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мисленнєвих операцій аналізу, синтезу, узагальнення. 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відповідних матема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уявлень та понять.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мисленнєвої діяльності на основі практичних дій.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 навичок співвідношення кі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лькісних понять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арифметичної дії, обґрунтовувати одержаний результат.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 , а також самостійно конструювати нові алгоритми.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 застосовувати набуті мате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матичні знання у життєвих ситуаціях. 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2: ЗВИЧАЙНІ ДРОБИ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 відомостей про звичайні дроби.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Основна властивість дробу.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Скорочення дробу.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Найменший спільний знаменник.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 xml:space="preserve">Зведення дробів до спільного знаменника.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 xml:space="preserve">Порівняння дробів.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Додавання і віднімання звичайних дробів.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Додавання віднімання цілих і дробових чисел.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Множення цілих і дробових чисел. Знаходження дробу від числа.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Множення цілих і дробових чисел. Знаходження дробу від числа.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Ділення дробів.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 xml:space="preserve">Ділення цілих і дробових чисел.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Знаходження числа за його дробом.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Перетворення звичайних дробів у десяткові і навпаки.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Перетворення десяткових дробів у звичайні.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звичайних дробів; десяткових дробів; нескінченних періодичних десяткових дробів; взаємно обернених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правила: порівняння, додавання, віднімання, множення і ділення звичайних дробів; 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знаходження дробу від числа та числа за його дробом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основну властивість дробу.</w:t>
            </w: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виток умінь практично застосову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набуті знання.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запасу математичних уявлень та понять.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застосовувати набуті математичні знання.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обсягу математичних уявлень.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застосовувати набуті теоретичні знання під час виконання практичних завдань.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аналітичного сприймання та узагальнення.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розумових операцій аналізу, синтезу та узагальнення.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умінь застосовувати набуті знання під час виконання практичних завдань.</w:t>
            </w:r>
          </w:p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логічного мислення та лако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математичного мовлення уч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нів.  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3: ВІДНОШЕННЯ І ПРОПОРЦІЇ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Відношення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властивість.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Пропорці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її властивості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Члени пропорції. Основна властивість пропорції.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Розв’язування рівнянь на основі властивості пропорції.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Відсоткове відношення двох чисел. Пряма і обернена пропорційна залежність.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 числа у даному відношенні.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Коло. Довжина кола.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Круг.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Площа круга.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Круговий сектор.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Діаграма.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Циліндр. Конус. Куля.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випадкової події.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  <w:lang w:val="uk-UA"/>
              </w:rPr>
              <w:lastRenderedPageBreak/>
              <w:t>наводить приклади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 xml:space="preserve"> пропорційних величин; випадкових поді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таке: відношення; пряма та обернена пропорційні залежності; ймовірність випадкової події; коло, круг, круговий сектор, циліндр, конус, куля; діаграма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означення пропорції; основну властивість пропорції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формули довжини кола і площі круга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 та знаходить на малюнках: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 і круг;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стовпчасті та кругові діаграми; циліндр, конус, кулю</w:t>
            </w:r>
          </w:p>
        </w:tc>
        <w:tc>
          <w:tcPr>
            <w:tcW w:w="4939" w:type="dxa"/>
          </w:tcPr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супроводжувального мовлення на основі вміння пояснювати вибір кожної арифметичної дії, обґрунтовувати одержаний результат.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 , а також самостійно конструювати нові алгоритми.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вміння  застосовувати набуті математичні знання у життєвих ситуаціях. 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спостерігати . 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абстрагувати.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, уваги,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аналогією.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уваги, розвиток та тренування пам'яті.</w:t>
            </w:r>
          </w:p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організованості та самостійності при виконанні практичних арифметичних завдань.</w:t>
            </w:r>
          </w:p>
        </w:tc>
      </w:tr>
      <w:tr w:rsidR="006649BA" w:rsidRPr="008425BD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  РАЦІОНАЛЬНІ ЧИСЛА ТА ДІЇ НАД НИМИ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Раціональні числа. Додатні та від’ємні числа.</w:t>
            </w: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Число </w:t>
            </w: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нуль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пряма.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Протилежні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Модуль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lang w:val="uk-UA"/>
              </w:rPr>
              <w:t xml:space="preserve">Відстань між двома точками на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координатній прямій.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Цілі числа. Раціональні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Арифметичні дії з раціональними числами.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Віднімання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дужок. Подібні доданки та їх зведення.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Вирази. Спрощення виразів.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Рівняння. Основні властивості рівнянь.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рівнянь до розв'язування задач.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 й паралельні прямі, їх побудова.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Координатна площина.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 залежностей між величинами.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додатних та від’ємних чисел, протилежних чисел, цілих та раціональних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модуль числа; протилежні числа; цілі числа; раціональні числа; координатна пряма; координатна пло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щина; подібні доданки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означення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перпендикулярних і паралельних прямих; правила виконання чотирьох арифметичних дій з раціональними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 xml:space="preserve"> числами; розкриття дужок; зведення подібних доданкі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в;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 властивості рівнянь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класифікує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взаємне розміщення прямих на площині.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будує та знаходить на малюнках: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координатну пряму; координатну площину; перпендикулярні й паралельні прямі за допомогою лінійки і косинця; 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графіки залежностей між величинами по точка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ластивості додавання і множення раціональних чисел</w:t>
            </w:r>
          </w:p>
        </w:tc>
        <w:tc>
          <w:tcPr>
            <w:tcW w:w="4939" w:type="dxa"/>
          </w:tcPr>
          <w:p w:rsidR="006649BA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самостійності вибору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домого та раціонального способу розв'язання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математичного матеріалу.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математичного мовлення, засвоєння відповідної математичної символіки і термінології,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критичності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здатності відчувати  красу ідеї,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методу розв’язання задачі. </w:t>
            </w:r>
          </w:p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9BA" w:rsidRPr="008425BD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усвідомлення системою математичних знань ,навичок та умінь..</w:t>
            </w:r>
          </w:p>
          <w:p w:rsidR="006649BA" w:rsidRPr="00014C9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</w:tc>
      </w:tr>
    </w:tbl>
    <w:p w:rsidR="00EE3C05" w:rsidRDefault="00EE3C05" w:rsidP="004D54F5">
      <w:pPr>
        <w:pStyle w:val="af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03C1E" w:rsidRPr="00C5788E" w:rsidRDefault="00FF5E78" w:rsidP="000248F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Навчальні досягнення учнів: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Мати уявлення про: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місце математичної науки у системі загальнолюдських цінностей;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різні підходи у числовій теорії – порядковий, кількісний, вимірювальний;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процес сприймання інформації;</w:t>
      </w:r>
    </w:p>
    <w:p w:rsidR="00803C1E" w:rsidRPr="00C5788E" w:rsidRDefault="00803C1E" w:rsidP="00FF5E78">
      <w:pPr>
        <w:pStyle w:val="ae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спілкування як спосіб роботи;</w:t>
      </w:r>
    </w:p>
    <w:p w:rsidR="00803C1E" w:rsidRPr="00C5788E" w:rsidRDefault="00803C1E" w:rsidP="00FF5E78">
      <w:pPr>
        <w:pStyle w:val="ae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конфлікти і конфліктні ситуації.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Знати про:</w:t>
      </w:r>
    </w:p>
    <w:p w:rsidR="00803C1E" w:rsidRPr="00C5788E" w:rsidRDefault="00803C1E" w:rsidP="00957910">
      <w:pPr>
        <w:pStyle w:val="ae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внесок різних культур до математичної науки;</w:t>
      </w:r>
    </w:p>
    <w:p w:rsidR="00803C1E" w:rsidRPr="00C5788E" w:rsidRDefault="00803C1E" w:rsidP="00957910">
      <w:pPr>
        <w:pStyle w:val="ae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правила спілкування в навчальній діяльності;</w:t>
      </w:r>
    </w:p>
    <w:p w:rsidR="00803C1E" w:rsidRPr="00C5788E" w:rsidRDefault="00803C1E" w:rsidP="0095791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Вміти:</w:t>
      </w:r>
    </w:p>
    <w:p w:rsidR="00803C1E" w:rsidRPr="00C5788E" w:rsidRDefault="00803C1E" w:rsidP="00957910">
      <w:pPr>
        <w:pStyle w:val="ae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 математичні моделі, об`єкти і відношення та будь-яку інформацію в різних ситуаціях;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структурувати інформацію, використовуючи системний підхід у мисленні;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виділяти головне в потоці інформації, зокрема в тексті;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встановлювати суттєві та несуттєві ознаки предметів;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потенціал </w:t>
      </w:r>
      <w:r w:rsidR="00957910" w:rsidRPr="00C5788E">
        <w:rPr>
          <w:rFonts w:ascii="Times New Roman" w:hAnsi="Times New Roman" w:cs="Times New Roman"/>
          <w:sz w:val="24"/>
          <w:szCs w:val="24"/>
          <w:lang w:val="uk-UA"/>
        </w:rPr>
        <w:t>комунікативного, інтерактивного спілкування.</w:t>
      </w:r>
    </w:p>
    <w:p w:rsidR="00803C1E" w:rsidRPr="00C5788E" w:rsidRDefault="00803C1E" w:rsidP="00957910">
      <w:pPr>
        <w:tabs>
          <w:tab w:val="left" w:pos="1965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Оволодіти: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такими способами роботи з математичними об`єктами, як порівняння, узагальнення, встановлення відношення, моделювання;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 прийомом роботи, як планування власної діяльності;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активного та пасивного слухання;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ведення дискусії;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вирішувати конфлікти в повсякденному житті і навчальній діяльності.</w:t>
      </w:r>
    </w:p>
    <w:p w:rsidR="00B37011" w:rsidRPr="00C5788E" w:rsidRDefault="00B37011" w:rsidP="009579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011" w:rsidRPr="00C5788E" w:rsidSect="00803C1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F82"/>
    <w:multiLevelType w:val="hybridMultilevel"/>
    <w:tmpl w:val="56661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D01"/>
    <w:multiLevelType w:val="hybridMultilevel"/>
    <w:tmpl w:val="8DD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C54"/>
    <w:multiLevelType w:val="hybridMultilevel"/>
    <w:tmpl w:val="2E6C56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67D17E7"/>
    <w:multiLevelType w:val="hybridMultilevel"/>
    <w:tmpl w:val="5B60D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05E83"/>
    <w:multiLevelType w:val="hybridMultilevel"/>
    <w:tmpl w:val="047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0BA7"/>
    <w:multiLevelType w:val="hybridMultilevel"/>
    <w:tmpl w:val="918408F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14E70F97"/>
    <w:multiLevelType w:val="hybridMultilevel"/>
    <w:tmpl w:val="AB80DD64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61441B5"/>
    <w:multiLevelType w:val="hybridMultilevel"/>
    <w:tmpl w:val="E80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6A46"/>
    <w:multiLevelType w:val="hybridMultilevel"/>
    <w:tmpl w:val="B24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2D03"/>
    <w:multiLevelType w:val="hybridMultilevel"/>
    <w:tmpl w:val="EC7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D4037"/>
    <w:multiLevelType w:val="hybridMultilevel"/>
    <w:tmpl w:val="724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888"/>
    <w:multiLevelType w:val="hybridMultilevel"/>
    <w:tmpl w:val="060E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C98"/>
    <w:multiLevelType w:val="hybridMultilevel"/>
    <w:tmpl w:val="11F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E0CFC"/>
    <w:multiLevelType w:val="hybridMultilevel"/>
    <w:tmpl w:val="B234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132CA"/>
    <w:multiLevelType w:val="hybridMultilevel"/>
    <w:tmpl w:val="132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5DBB"/>
    <w:multiLevelType w:val="hybridMultilevel"/>
    <w:tmpl w:val="558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16CD"/>
    <w:multiLevelType w:val="hybridMultilevel"/>
    <w:tmpl w:val="F126D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2D6D5B"/>
    <w:multiLevelType w:val="hybridMultilevel"/>
    <w:tmpl w:val="29CCC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FD1F5C"/>
    <w:multiLevelType w:val="hybridMultilevel"/>
    <w:tmpl w:val="881E4E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92D2742"/>
    <w:multiLevelType w:val="hybridMultilevel"/>
    <w:tmpl w:val="816E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903BE"/>
    <w:multiLevelType w:val="hybridMultilevel"/>
    <w:tmpl w:val="9178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065F"/>
    <w:multiLevelType w:val="hybridMultilevel"/>
    <w:tmpl w:val="3E56C358"/>
    <w:lvl w:ilvl="0" w:tplc="557ABE7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6A3F"/>
    <w:multiLevelType w:val="hybridMultilevel"/>
    <w:tmpl w:val="6EBA7610"/>
    <w:lvl w:ilvl="0" w:tplc="4A620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602"/>
    <w:multiLevelType w:val="hybridMultilevel"/>
    <w:tmpl w:val="458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B46D7"/>
    <w:multiLevelType w:val="hybridMultilevel"/>
    <w:tmpl w:val="64F46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9039F"/>
    <w:multiLevelType w:val="hybridMultilevel"/>
    <w:tmpl w:val="AB84776E"/>
    <w:lvl w:ilvl="0" w:tplc="4A8C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67864"/>
    <w:multiLevelType w:val="hybridMultilevel"/>
    <w:tmpl w:val="DEA2AA4C"/>
    <w:lvl w:ilvl="0" w:tplc="BDB20C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582591"/>
    <w:multiLevelType w:val="hybridMultilevel"/>
    <w:tmpl w:val="CCE8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20075"/>
    <w:multiLevelType w:val="hybridMultilevel"/>
    <w:tmpl w:val="36CED172"/>
    <w:lvl w:ilvl="0" w:tplc="B21440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70B6F"/>
    <w:multiLevelType w:val="hybridMultilevel"/>
    <w:tmpl w:val="C8ACF6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53D548B0"/>
    <w:multiLevelType w:val="hybridMultilevel"/>
    <w:tmpl w:val="160A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84292"/>
    <w:multiLevelType w:val="hybridMultilevel"/>
    <w:tmpl w:val="1D80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E3927"/>
    <w:multiLevelType w:val="hybridMultilevel"/>
    <w:tmpl w:val="5344BB3C"/>
    <w:lvl w:ilvl="0" w:tplc="233649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52314"/>
    <w:multiLevelType w:val="hybridMultilevel"/>
    <w:tmpl w:val="D0C21FAC"/>
    <w:lvl w:ilvl="0" w:tplc="7FA8E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69FC3111"/>
    <w:multiLevelType w:val="hybridMultilevel"/>
    <w:tmpl w:val="34808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CD7281"/>
    <w:multiLevelType w:val="hybridMultilevel"/>
    <w:tmpl w:val="2FC064FE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1D123B8"/>
    <w:multiLevelType w:val="hybridMultilevel"/>
    <w:tmpl w:val="BEE6346A"/>
    <w:lvl w:ilvl="0" w:tplc="50D801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6C9"/>
    <w:multiLevelType w:val="hybridMultilevel"/>
    <w:tmpl w:val="9E48C3B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7FB20FC"/>
    <w:multiLevelType w:val="hybridMultilevel"/>
    <w:tmpl w:val="57E0C960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8703B3E"/>
    <w:multiLevelType w:val="hybridMultilevel"/>
    <w:tmpl w:val="8F84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068EE"/>
    <w:multiLevelType w:val="hybridMultilevel"/>
    <w:tmpl w:val="8F3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2F94"/>
    <w:multiLevelType w:val="hybridMultilevel"/>
    <w:tmpl w:val="E32EF3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 w15:restartNumberingAfterBreak="0">
    <w:nsid w:val="7D690792"/>
    <w:multiLevelType w:val="hybridMultilevel"/>
    <w:tmpl w:val="14F09D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F97A46"/>
    <w:multiLevelType w:val="hybridMultilevel"/>
    <w:tmpl w:val="EBCA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24"/>
  </w:num>
  <w:num w:numId="5">
    <w:abstractNumId w:val="26"/>
  </w:num>
  <w:num w:numId="6">
    <w:abstractNumId w:val="0"/>
  </w:num>
  <w:num w:numId="7">
    <w:abstractNumId w:val="38"/>
  </w:num>
  <w:num w:numId="8">
    <w:abstractNumId w:val="19"/>
  </w:num>
  <w:num w:numId="9">
    <w:abstractNumId w:val="20"/>
  </w:num>
  <w:num w:numId="10">
    <w:abstractNumId w:val="40"/>
  </w:num>
  <w:num w:numId="11">
    <w:abstractNumId w:val="48"/>
  </w:num>
  <w:num w:numId="12">
    <w:abstractNumId w:val="6"/>
  </w:num>
  <w:num w:numId="13">
    <w:abstractNumId w:val="11"/>
  </w:num>
  <w:num w:numId="14">
    <w:abstractNumId w:val="18"/>
  </w:num>
  <w:num w:numId="15">
    <w:abstractNumId w:val="34"/>
  </w:num>
  <w:num w:numId="16">
    <w:abstractNumId w:val="2"/>
  </w:num>
  <w:num w:numId="17">
    <w:abstractNumId w:val="47"/>
  </w:num>
  <w:num w:numId="18">
    <w:abstractNumId w:val="44"/>
  </w:num>
  <w:num w:numId="19">
    <w:abstractNumId w:val="9"/>
  </w:num>
  <w:num w:numId="20">
    <w:abstractNumId w:val="41"/>
  </w:num>
  <w:num w:numId="21">
    <w:abstractNumId w:val="42"/>
  </w:num>
  <w:num w:numId="22">
    <w:abstractNumId w:val="7"/>
  </w:num>
  <w:num w:numId="23">
    <w:abstractNumId w:val="36"/>
  </w:num>
  <w:num w:numId="24">
    <w:abstractNumId w:val="31"/>
  </w:num>
  <w:num w:numId="25">
    <w:abstractNumId w:val="17"/>
  </w:num>
  <w:num w:numId="26">
    <w:abstractNumId w:val="37"/>
  </w:num>
  <w:num w:numId="27">
    <w:abstractNumId w:val="25"/>
  </w:num>
  <w:num w:numId="28">
    <w:abstractNumId w:val="30"/>
  </w:num>
  <w:num w:numId="29">
    <w:abstractNumId w:val="33"/>
  </w:num>
  <w:num w:numId="30">
    <w:abstractNumId w:val="35"/>
  </w:num>
  <w:num w:numId="31">
    <w:abstractNumId w:val="13"/>
  </w:num>
  <w:num w:numId="32">
    <w:abstractNumId w:val="45"/>
  </w:num>
  <w:num w:numId="33">
    <w:abstractNumId w:val="32"/>
  </w:num>
  <w:num w:numId="34">
    <w:abstractNumId w:val="49"/>
  </w:num>
  <w:num w:numId="35">
    <w:abstractNumId w:val="14"/>
  </w:num>
  <w:num w:numId="36">
    <w:abstractNumId w:val="5"/>
  </w:num>
  <w:num w:numId="37">
    <w:abstractNumId w:val="29"/>
  </w:num>
  <w:num w:numId="38">
    <w:abstractNumId w:val="8"/>
  </w:num>
  <w:num w:numId="39">
    <w:abstractNumId w:val="3"/>
  </w:num>
  <w:num w:numId="40">
    <w:abstractNumId w:val="28"/>
  </w:num>
  <w:num w:numId="41">
    <w:abstractNumId w:val="43"/>
  </w:num>
  <w:num w:numId="42">
    <w:abstractNumId w:val="4"/>
  </w:num>
  <w:num w:numId="43">
    <w:abstractNumId w:val="1"/>
  </w:num>
  <w:num w:numId="44">
    <w:abstractNumId w:val="12"/>
  </w:num>
  <w:num w:numId="45">
    <w:abstractNumId w:val="23"/>
  </w:num>
  <w:num w:numId="46">
    <w:abstractNumId w:val="46"/>
  </w:num>
  <w:num w:numId="47">
    <w:abstractNumId w:val="15"/>
  </w:num>
  <w:num w:numId="48">
    <w:abstractNumId w:val="39"/>
  </w:num>
  <w:num w:numId="49">
    <w:abstractNumId w:val="1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5C15"/>
    <w:rsid w:val="00003D3D"/>
    <w:rsid w:val="000247C7"/>
    <w:rsid w:val="000248F7"/>
    <w:rsid w:val="00024DD9"/>
    <w:rsid w:val="00025002"/>
    <w:rsid w:val="000265DE"/>
    <w:rsid w:val="00035FC5"/>
    <w:rsid w:val="00062A8D"/>
    <w:rsid w:val="000731E4"/>
    <w:rsid w:val="0008111C"/>
    <w:rsid w:val="000A702D"/>
    <w:rsid w:val="000C4F2A"/>
    <w:rsid w:val="000D479C"/>
    <w:rsid w:val="00155CC5"/>
    <w:rsid w:val="00161244"/>
    <w:rsid w:val="00177C4A"/>
    <w:rsid w:val="001C7D7A"/>
    <w:rsid w:val="001D03A5"/>
    <w:rsid w:val="00201184"/>
    <w:rsid w:val="00206A25"/>
    <w:rsid w:val="0022687A"/>
    <w:rsid w:val="00263215"/>
    <w:rsid w:val="00273A44"/>
    <w:rsid w:val="00277278"/>
    <w:rsid w:val="00292055"/>
    <w:rsid w:val="0029582D"/>
    <w:rsid w:val="002A690F"/>
    <w:rsid w:val="0030454D"/>
    <w:rsid w:val="003047D2"/>
    <w:rsid w:val="00337C28"/>
    <w:rsid w:val="00352BA1"/>
    <w:rsid w:val="003638B0"/>
    <w:rsid w:val="0038187A"/>
    <w:rsid w:val="0038281C"/>
    <w:rsid w:val="003859EF"/>
    <w:rsid w:val="00386C07"/>
    <w:rsid w:val="003C3A66"/>
    <w:rsid w:val="003C4073"/>
    <w:rsid w:val="003D4D71"/>
    <w:rsid w:val="003D59E0"/>
    <w:rsid w:val="003F3B3A"/>
    <w:rsid w:val="00412AA9"/>
    <w:rsid w:val="00430E6F"/>
    <w:rsid w:val="004357D6"/>
    <w:rsid w:val="0043782A"/>
    <w:rsid w:val="004444A0"/>
    <w:rsid w:val="00457D52"/>
    <w:rsid w:val="004673A0"/>
    <w:rsid w:val="004D2ACE"/>
    <w:rsid w:val="004D54F5"/>
    <w:rsid w:val="004E58E8"/>
    <w:rsid w:val="00503E13"/>
    <w:rsid w:val="00512E3C"/>
    <w:rsid w:val="005326CA"/>
    <w:rsid w:val="005441A9"/>
    <w:rsid w:val="005451DB"/>
    <w:rsid w:val="00552E96"/>
    <w:rsid w:val="00590250"/>
    <w:rsid w:val="00594E9E"/>
    <w:rsid w:val="005F31E9"/>
    <w:rsid w:val="00602CDE"/>
    <w:rsid w:val="006035E6"/>
    <w:rsid w:val="00611EA7"/>
    <w:rsid w:val="0061385D"/>
    <w:rsid w:val="00620EBE"/>
    <w:rsid w:val="00644E3B"/>
    <w:rsid w:val="006530D1"/>
    <w:rsid w:val="006533A6"/>
    <w:rsid w:val="006649BA"/>
    <w:rsid w:val="00676B07"/>
    <w:rsid w:val="00682180"/>
    <w:rsid w:val="006907D7"/>
    <w:rsid w:val="006C690D"/>
    <w:rsid w:val="006D6ABB"/>
    <w:rsid w:val="00703B89"/>
    <w:rsid w:val="0071752B"/>
    <w:rsid w:val="007246F0"/>
    <w:rsid w:val="00725590"/>
    <w:rsid w:val="007453F8"/>
    <w:rsid w:val="007670DE"/>
    <w:rsid w:val="007A59B5"/>
    <w:rsid w:val="007A5CE5"/>
    <w:rsid w:val="007B0E57"/>
    <w:rsid w:val="007B2968"/>
    <w:rsid w:val="007C4A0A"/>
    <w:rsid w:val="007E04DE"/>
    <w:rsid w:val="007E5912"/>
    <w:rsid w:val="00803C1E"/>
    <w:rsid w:val="00811631"/>
    <w:rsid w:val="00813D09"/>
    <w:rsid w:val="00815BA7"/>
    <w:rsid w:val="008425BD"/>
    <w:rsid w:val="00862756"/>
    <w:rsid w:val="00872B02"/>
    <w:rsid w:val="00875960"/>
    <w:rsid w:val="008824F9"/>
    <w:rsid w:val="0088676D"/>
    <w:rsid w:val="008A56B0"/>
    <w:rsid w:val="008D6C8B"/>
    <w:rsid w:val="009003D5"/>
    <w:rsid w:val="009245FE"/>
    <w:rsid w:val="0093193B"/>
    <w:rsid w:val="0095008D"/>
    <w:rsid w:val="00957540"/>
    <w:rsid w:val="00957910"/>
    <w:rsid w:val="00970C2A"/>
    <w:rsid w:val="009726B8"/>
    <w:rsid w:val="00981805"/>
    <w:rsid w:val="00993D8F"/>
    <w:rsid w:val="009A149D"/>
    <w:rsid w:val="009A6E93"/>
    <w:rsid w:val="009C32BA"/>
    <w:rsid w:val="00A055D9"/>
    <w:rsid w:val="00A20186"/>
    <w:rsid w:val="00A34EB7"/>
    <w:rsid w:val="00A45183"/>
    <w:rsid w:val="00A71E45"/>
    <w:rsid w:val="00A75329"/>
    <w:rsid w:val="00A9156A"/>
    <w:rsid w:val="00A92CF7"/>
    <w:rsid w:val="00A97B71"/>
    <w:rsid w:val="00AB53F3"/>
    <w:rsid w:val="00AE07A8"/>
    <w:rsid w:val="00AE24D9"/>
    <w:rsid w:val="00B055A5"/>
    <w:rsid w:val="00B20F9D"/>
    <w:rsid w:val="00B22AF5"/>
    <w:rsid w:val="00B3117F"/>
    <w:rsid w:val="00B357BA"/>
    <w:rsid w:val="00B37011"/>
    <w:rsid w:val="00B6456D"/>
    <w:rsid w:val="00B83A90"/>
    <w:rsid w:val="00B91EAE"/>
    <w:rsid w:val="00BC2114"/>
    <w:rsid w:val="00C141CC"/>
    <w:rsid w:val="00C34B83"/>
    <w:rsid w:val="00C52FB9"/>
    <w:rsid w:val="00C532DF"/>
    <w:rsid w:val="00C5788E"/>
    <w:rsid w:val="00C6052F"/>
    <w:rsid w:val="00C772D5"/>
    <w:rsid w:val="00C819BE"/>
    <w:rsid w:val="00CA12E1"/>
    <w:rsid w:val="00CC04FD"/>
    <w:rsid w:val="00CC1C47"/>
    <w:rsid w:val="00CD7CE3"/>
    <w:rsid w:val="00CE14B6"/>
    <w:rsid w:val="00CE1DB4"/>
    <w:rsid w:val="00CE680D"/>
    <w:rsid w:val="00D12986"/>
    <w:rsid w:val="00D27AEC"/>
    <w:rsid w:val="00D3073B"/>
    <w:rsid w:val="00D32F81"/>
    <w:rsid w:val="00D47B8C"/>
    <w:rsid w:val="00D72AFB"/>
    <w:rsid w:val="00D77E40"/>
    <w:rsid w:val="00DA4F2F"/>
    <w:rsid w:val="00DB3E46"/>
    <w:rsid w:val="00DD597D"/>
    <w:rsid w:val="00DD7818"/>
    <w:rsid w:val="00DF5E5C"/>
    <w:rsid w:val="00E11E31"/>
    <w:rsid w:val="00E20114"/>
    <w:rsid w:val="00E21EAC"/>
    <w:rsid w:val="00EC3ED8"/>
    <w:rsid w:val="00ED305D"/>
    <w:rsid w:val="00ED5D46"/>
    <w:rsid w:val="00EE177F"/>
    <w:rsid w:val="00EE3C05"/>
    <w:rsid w:val="00EF0984"/>
    <w:rsid w:val="00EF5C15"/>
    <w:rsid w:val="00F40202"/>
    <w:rsid w:val="00F4158E"/>
    <w:rsid w:val="00F4420B"/>
    <w:rsid w:val="00F52612"/>
    <w:rsid w:val="00F527A7"/>
    <w:rsid w:val="00F672BB"/>
    <w:rsid w:val="00F67F9E"/>
    <w:rsid w:val="00FD58A1"/>
    <w:rsid w:val="00FE5558"/>
    <w:rsid w:val="00FF41BF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6A3DC-D0A9-4F03-B82C-CA258248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1E"/>
  </w:style>
  <w:style w:type="paragraph" w:styleId="3">
    <w:name w:val="heading 3"/>
    <w:basedOn w:val="a"/>
    <w:next w:val="a"/>
    <w:link w:val="30"/>
    <w:qFormat/>
    <w:rsid w:val="005902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C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C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C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3C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3C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C1E"/>
  </w:style>
  <w:style w:type="paragraph" w:styleId="ac">
    <w:name w:val="footer"/>
    <w:basedOn w:val="a"/>
    <w:link w:val="ad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C1E"/>
  </w:style>
  <w:style w:type="paragraph" w:styleId="ae">
    <w:name w:val="List Paragraph"/>
    <w:basedOn w:val="a"/>
    <w:uiPriority w:val="34"/>
    <w:qFormat/>
    <w:rsid w:val="00803C1E"/>
    <w:pPr>
      <w:ind w:left="720"/>
      <w:contextualSpacing/>
    </w:pPr>
  </w:style>
  <w:style w:type="paragraph" w:styleId="af">
    <w:name w:val="No Spacing"/>
    <w:uiPriority w:val="1"/>
    <w:qFormat/>
    <w:rsid w:val="00803C1E"/>
    <w:pPr>
      <w:spacing w:after="0" w:line="240" w:lineRule="auto"/>
    </w:pPr>
  </w:style>
  <w:style w:type="table" w:styleId="af0">
    <w:name w:val="Table Grid"/>
    <w:basedOn w:val="a1"/>
    <w:uiPriority w:val="59"/>
    <w:rsid w:val="008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del">
    <w:name w:val="razdel"/>
    <w:rsid w:val="00803C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abzac">
    <w:name w:val="Table Text_abzac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">
    <w:name w:val="Table Text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rsid w:val="005902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670DE"/>
  </w:style>
  <w:style w:type="paragraph" w:customStyle="1" w:styleId="videl">
    <w:name w:val="videl"/>
    <w:rsid w:val="007246F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4059-9F2E-48D3-B190-2A8CFE3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11791</Words>
  <Characters>6721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Olena</cp:lastModifiedBy>
  <cp:revision>158</cp:revision>
  <dcterms:created xsi:type="dcterms:W3CDTF">2014-03-13T10:04:00Z</dcterms:created>
  <dcterms:modified xsi:type="dcterms:W3CDTF">2015-09-16T18:27:00Z</dcterms:modified>
</cp:coreProperties>
</file>