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80" w:rsidRPr="00032280" w:rsidRDefault="00032280" w:rsidP="00032280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proofErr w:type="spellStart"/>
      <w:proofErr w:type="gramStart"/>
      <w:r w:rsidRPr="00032280">
        <w:rPr>
          <w:rFonts w:ascii="Times New Roman" w:hAnsi="Times New Roman" w:cs="Times New Roman"/>
          <w:b/>
          <w:color w:val="0070C0"/>
          <w:sz w:val="44"/>
          <w:szCs w:val="44"/>
        </w:rPr>
        <w:t>Пам'ятка</w:t>
      </w:r>
      <w:proofErr w:type="spellEnd"/>
      <w:proofErr w:type="gramEnd"/>
      <w:r w:rsidRPr="00032280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для </w:t>
      </w:r>
      <w:proofErr w:type="spellStart"/>
      <w:r w:rsidRPr="00032280">
        <w:rPr>
          <w:rFonts w:ascii="Times New Roman" w:hAnsi="Times New Roman" w:cs="Times New Roman"/>
          <w:b/>
          <w:color w:val="0070C0"/>
          <w:sz w:val="44"/>
          <w:szCs w:val="44"/>
        </w:rPr>
        <w:t>батьків</w:t>
      </w:r>
      <w:proofErr w:type="spellEnd"/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r w:rsidRPr="000322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: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доньці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турботливим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32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ідбадьорюючим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тоном. Коли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розмовля</w:t>
      </w:r>
      <w:proofErr w:type="gramStart"/>
      <w:r w:rsidRPr="000322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перериваючи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r w:rsidRPr="000322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називайте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2280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простими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зрозумілими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ясно. Будьте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терпелячими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запитуйте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?», 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03228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32280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?».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r w:rsidRPr="0003228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32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Турбуйтесь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228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вона могла б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).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втрачайте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Грайте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322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0322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'єю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proofErr w:type="gramStart"/>
      <w:r w:rsidRPr="0003228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спілкуйтеся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спеціал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істами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читайте книги про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довірливі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:</w:t>
      </w:r>
    </w:p>
    <w:p w:rsidR="00032280" w:rsidRPr="00032280" w:rsidRDefault="00032280" w:rsidP="00032280">
      <w:pPr>
        <w:rPr>
          <w:rFonts w:ascii="Times New Roman" w:hAnsi="Times New Roman" w:cs="Times New Roman"/>
          <w:sz w:val="28"/>
          <w:szCs w:val="28"/>
        </w:rPr>
      </w:pPr>
      <w:r w:rsidRPr="00032280">
        <w:rPr>
          <w:rFonts w:ascii="Times New Roman" w:hAnsi="Times New Roman" w:cs="Times New Roman"/>
          <w:sz w:val="28"/>
          <w:szCs w:val="28"/>
        </w:rPr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переривайте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кажіть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відвертайтесь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не давайте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тривожитись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через те,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вас мало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те, про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ставте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забагато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примушуйте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те, до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вона не готова.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примушуйте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втомилась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засмучена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вигадуйте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правил - вона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перестане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2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2280">
        <w:rPr>
          <w:rFonts w:ascii="Times New Roman" w:hAnsi="Times New Roman" w:cs="Times New Roman"/>
          <w:sz w:val="28"/>
          <w:szCs w:val="28"/>
        </w:rPr>
        <w:t>ідвищеного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неочікуваних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стрибків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деякого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регресу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  <w:r w:rsidRPr="00032280">
        <w:rPr>
          <w:rFonts w:ascii="Times New Roman" w:hAnsi="Times New Roman" w:cs="Times New Roman"/>
          <w:sz w:val="28"/>
          <w:szCs w:val="28"/>
        </w:rPr>
        <w:br/>
        <w:t xml:space="preserve">• Не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порівнюйте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жодними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28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32280">
        <w:rPr>
          <w:rFonts w:ascii="Times New Roman" w:hAnsi="Times New Roman" w:cs="Times New Roman"/>
          <w:sz w:val="28"/>
          <w:szCs w:val="28"/>
        </w:rPr>
        <w:t>.</w:t>
      </w:r>
    </w:p>
    <w:p w:rsidR="00614B24" w:rsidRPr="00032280" w:rsidRDefault="00614B24" w:rsidP="00032280"/>
    <w:sectPr w:rsidR="00614B24" w:rsidRPr="00032280" w:rsidSect="0003228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80"/>
    <w:rsid w:val="00032280"/>
    <w:rsid w:val="0061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4"/>
  </w:style>
  <w:style w:type="paragraph" w:styleId="2">
    <w:name w:val="heading 2"/>
    <w:basedOn w:val="a"/>
    <w:link w:val="20"/>
    <w:uiPriority w:val="9"/>
    <w:qFormat/>
    <w:rsid w:val="00032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2017-04-24T17:05:00Z</dcterms:created>
  <dcterms:modified xsi:type="dcterms:W3CDTF">2017-04-24T17:09:00Z</dcterms:modified>
</cp:coreProperties>
</file>