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5A" w:rsidRPr="004A4D5A" w:rsidRDefault="004A4D5A" w:rsidP="004A4D5A">
      <w:pPr>
        <w:pStyle w:val="a3"/>
        <w:shd w:val="clear" w:color="auto" w:fill="FFFFFF"/>
        <w:spacing w:before="120" w:beforeAutospacing="0" w:after="120" w:afterAutospacing="0"/>
        <w:jc w:val="center"/>
        <w:rPr>
          <w:b/>
          <w:bCs/>
          <w:color w:val="202122"/>
          <w:sz w:val="36"/>
          <w:szCs w:val="32"/>
        </w:rPr>
      </w:pPr>
      <w:r w:rsidRPr="004A4D5A">
        <w:rPr>
          <w:b/>
          <w:color w:val="000000"/>
          <w:sz w:val="36"/>
          <w:szCs w:val="32"/>
        </w:rPr>
        <w:t>Судові дебати</w:t>
      </w:r>
    </w:p>
    <w:p w:rsidR="004A4D5A" w:rsidRPr="004A4D5A" w:rsidRDefault="004A4D5A" w:rsidP="004A4D5A">
      <w:pPr>
        <w:pStyle w:val="a3"/>
        <w:shd w:val="clear" w:color="auto" w:fill="FFFFFF"/>
        <w:spacing w:before="120" w:beforeAutospacing="0" w:after="120" w:afterAutospacing="0"/>
        <w:rPr>
          <w:color w:val="202122"/>
          <w:sz w:val="32"/>
          <w:szCs w:val="32"/>
        </w:rPr>
      </w:pPr>
      <w:r w:rsidRPr="004A4D5A">
        <w:rPr>
          <w:b/>
          <w:bCs/>
          <w:color w:val="202122"/>
          <w:sz w:val="32"/>
          <w:szCs w:val="32"/>
        </w:rPr>
        <w:t>Деба́ти</w:t>
      </w:r>
      <w:r w:rsidRPr="004A4D5A">
        <w:rPr>
          <w:color w:val="202122"/>
          <w:sz w:val="32"/>
          <w:szCs w:val="32"/>
        </w:rPr>
        <w:t> (фр. </w:t>
      </w:r>
      <w:r w:rsidRPr="004A4D5A">
        <w:rPr>
          <w:i/>
          <w:iCs/>
          <w:color w:val="202122"/>
          <w:sz w:val="32"/>
          <w:szCs w:val="32"/>
        </w:rPr>
        <w:t>debat</w:t>
      </w:r>
      <w:r w:rsidRPr="004A4D5A">
        <w:rPr>
          <w:color w:val="202122"/>
          <w:sz w:val="32"/>
          <w:szCs w:val="32"/>
        </w:rPr>
        <w:t>) — чітко структурований і спеціально організований публічний обмін думками між двома сторонами з актуальної теми. Цей різновид публічної дискусії учасники дебатів спрямовують на переконання в своїй правоті третьої сторони, а не одне одного. Тому вербальні і невербальні засоби, що використовуються учасниками дебатів, мають на меті отримання певного результату — сформувати у слухачів позитивне враження від власної позиції.</w:t>
      </w:r>
    </w:p>
    <w:p w:rsidR="004A4D5A" w:rsidRPr="004A4D5A" w:rsidRDefault="004A4D5A" w:rsidP="004A4D5A">
      <w:pPr>
        <w:pStyle w:val="a3"/>
        <w:shd w:val="clear" w:color="auto" w:fill="FFFFFF"/>
        <w:spacing w:before="120" w:beforeAutospacing="0" w:after="120" w:afterAutospacing="0"/>
        <w:rPr>
          <w:color w:val="202122"/>
          <w:sz w:val="32"/>
          <w:szCs w:val="32"/>
        </w:rPr>
      </w:pPr>
      <w:r w:rsidRPr="004A4D5A">
        <w:rPr>
          <w:sz w:val="32"/>
          <w:szCs w:val="32"/>
        </w:rPr>
        <w:t>Популярність дебатів сьогодення пов'язана з політичними дебатами. Першими телевізійними дебатами були теледебати між </w:t>
      </w:r>
      <w:hyperlink r:id="rId5" w:tooltip="Джон Кеннеді" w:history="1">
        <w:r w:rsidRPr="004A4D5A">
          <w:rPr>
            <w:rStyle w:val="a4"/>
            <w:color w:val="auto"/>
            <w:sz w:val="32"/>
            <w:szCs w:val="32"/>
            <w:u w:val="none"/>
          </w:rPr>
          <w:t>Дж. Кеннеді</w:t>
        </w:r>
      </w:hyperlink>
      <w:r w:rsidRPr="004A4D5A">
        <w:rPr>
          <w:sz w:val="32"/>
          <w:szCs w:val="32"/>
        </w:rPr>
        <w:t> та </w:t>
      </w:r>
      <w:hyperlink r:id="rId6" w:tooltip="Річард Ніксон" w:history="1">
        <w:r w:rsidRPr="004A4D5A">
          <w:rPr>
            <w:rStyle w:val="a4"/>
            <w:color w:val="auto"/>
            <w:sz w:val="32"/>
            <w:szCs w:val="32"/>
            <w:u w:val="none"/>
          </w:rPr>
          <w:t>Р. Ніксоном</w:t>
        </w:r>
      </w:hyperlink>
      <w:r w:rsidRPr="004A4D5A">
        <w:rPr>
          <w:color w:val="202122"/>
          <w:sz w:val="32"/>
          <w:szCs w:val="32"/>
        </w:rPr>
        <w:t xml:space="preserve"> у ході передвиборчої президентської кампанії в США в 1960 році. </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color w:val="202122"/>
          <w:sz w:val="32"/>
          <w:szCs w:val="32"/>
          <w:lang w:eastAsia="uk-UA"/>
        </w:rPr>
        <w:t>Судові дебати</w:t>
      </w:r>
      <w:r w:rsidRPr="004A4D5A">
        <w:rPr>
          <w:rFonts w:ascii="Times New Roman" w:eastAsia="Times New Roman" w:hAnsi="Times New Roman" w:cs="Times New Roman"/>
          <w:color w:val="202122"/>
          <w:sz w:val="32"/>
          <w:szCs w:val="32"/>
          <w:lang w:eastAsia="uk-UA"/>
        </w:rPr>
        <w:t xml:space="preserve"> — самостійна частина судового розгляду, що наступає після закінчення судового слідства (у кримінальному процесі) чи з'ясування обставин і перевірки їх доказами (у цивільному процесі); у ній суб'єкти процесу підбивають підсумки тому, що мало місце на судовому слідстві, аналізують досліджені </w:t>
      </w:r>
      <w:hyperlink r:id="rId7" w:tooltip="Процесуальні докази" w:history="1">
        <w:r w:rsidRPr="004A4D5A">
          <w:rPr>
            <w:rFonts w:ascii="Times New Roman" w:eastAsia="Times New Roman" w:hAnsi="Times New Roman" w:cs="Times New Roman"/>
            <w:sz w:val="32"/>
            <w:szCs w:val="32"/>
            <w:lang w:eastAsia="uk-UA"/>
          </w:rPr>
          <w:t>докази</w:t>
        </w:r>
      </w:hyperlink>
      <w:r w:rsidRPr="004A4D5A">
        <w:rPr>
          <w:rFonts w:ascii="Times New Roman" w:eastAsia="Times New Roman" w:hAnsi="Times New Roman" w:cs="Times New Roman"/>
          <w:sz w:val="32"/>
          <w:szCs w:val="32"/>
          <w:lang w:eastAsia="uk-UA"/>
        </w:rPr>
        <w:t xml:space="preserve">. </w:t>
      </w:r>
      <w:r w:rsidRPr="004A4D5A">
        <w:rPr>
          <w:rFonts w:ascii="Times New Roman" w:eastAsia="Times New Roman" w:hAnsi="Times New Roman" w:cs="Times New Roman"/>
          <w:color w:val="202122"/>
          <w:sz w:val="32"/>
          <w:szCs w:val="32"/>
          <w:lang w:eastAsia="uk-UA"/>
        </w:rPr>
        <w:t>Учасники дебатів не вправі посилатися у своїх виступах на докази, що не були предметом розгляду. При необхідності вони можуть клопотати про поновлення судового слідства. Суд не має права обмежувати тривалість судових дебатів. Починає судові дебати сторона обвинувачення (обвинувальна промова прокурора у кримінальному процесі) або позивач в інших видах судового процесу. Право останньої репліки в них завжди належить підсудному та захисникові (у кримінальному процесі) чи відповідачеві та його представникові (у цивільному процесі).</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bCs/>
          <w:i/>
          <w:iCs/>
          <w:color w:val="202122"/>
          <w:sz w:val="32"/>
          <w:szCs w:val="32"/>
          <w:lang w:eastAsia="uk-UA"/>
        </w:rPr>
        <w:t>С</w:t>
      </w:r>
      <w:r w:rsidRPr="004A4D5A">
        <w:rPr>
          <w:rFonts w:ascii="Times New Roman" w:eastAsia="Times New Roman" w:hAnsi="Times New Roman" w:cs="Times New Roman"/>
          <w:b/>
          <w:i/>
          <w:iCs/>
          <w:color w:val="202122"/>
          <w:sz w:val="32"/>
          <w:szCs w:val="32"/>
          <w:lang w:eastAsia="uk-UA"/>
        </w:rPr>
        <w:t>удові дебати</w:t>
      </w:r>
      <w:r w:rsidRPr="004A4D5A">
        <w:rPr>
          <w:rFonts w:ascii="Times New Roman" w:eastAsia="Times New Roman" w:hAnsi="Times New Roman" w:cs="Times New Roman"/>
          <w:color w:val="202122"/>
          <w:sz w:val="32"/>
          <w:szCs w:val="32"/>
          <w:lang w:eastAsia="uk-UA"/>
        </w:rPr>
        <w:t> – найважливіша частина судового розгляду, в якій учасники процесу визначають належність до справи, допустимість, достовірність і достатність досліджуваних у ході судового слідства доказів, визначають установлення або неустановлення обставин, що належать до предмета доказування, дають юридичну оцінку і кваліфікацію діяння, яке ставиться підсудному в провину, викладають свої міркування по суті питань, що підлягають вирішенню судом при постановленні вироку. Учасники судового провадження мають право в судових дебатах посилатися лише на ті докази, які були досліджені в судовому засіданні. </w:t>
      </w:r>
    </w:p>
    <w:p w:rsid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i/>
          <w:iCs/>
          <w:color w:val="202122"/>
          <w:sz w:val="32"/>
          <w:szCs w:val="32"/>
          <w:lang w:eastAsia="uk-UA"/>
        </w:rPr>
        <w:t>Багатющий досвід судового красномовства</w:t>
      </w:r>
      <w:r w:rsidRPr="004A4D5A">
        <w:rPr>
          <w:rFonts w:ascii="Times New Roman" w:eastAsia="Times New Roman" w:hAnsi="Times New Roman" w:cs="Times New Roman"/>
          <w:color w:val="202122"/>
          <w:sz w:val="32"/>
          <w:szCs w:val="32"/>
          <w:lang w:eastAsia="uk-UA"/>
        </w:rPr>
        <w:t xml:space="preserve"> закладений у </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Pr>
          <w:rFonts w:ascii="Times New Roman" w:eastAsia="Times New Roman" w:hAnsi="Times New Roman" w:cs="Times New Roman"/>
          <w:color w:val="202122"/>
          <w:sz w:val="32"/>
          <w:szCs w:val="32"/>
          <w:lang w:eastAsia="uk-UA"/>
        </w:rPr>
        <w:lastRenderedPageBreak/>
        <w:t>цікавих промовах</w:t>
      </w:r>
      <w:r w:rsidRPr="004A4D5A">
        <w:rPr>
          <w:rFonts w:ascii="Times New Roman" w:eastAsia="Times New Roman" w:hAnsi="Times New Roman" w:cs="Times New Roman"/>
          <w:color w:val="202122"/>
          <w:sz w:val="32"/>
          <w:szCs w:val="32"/>
          <w:lang w:eastAsia="uk-UA"/>
        </w:rPr>
        <w:t xml:space="preserve"> наших сучасників В. І. Царьова, Г. Падви, Я. С. Кисельова, Г. М. Рєзника «Не так промовляйте, щоб міг зрозуміти, а так, щоб не міг не зрозуміти», – підкреслював П. С. Пороховщиков.</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bCs/>
          <w:i/>
          <w:iCs/>
          <w:color w:val="202122"/>
          <w:sz w:val="32"/>
          <w:szCs w:val="32"/>
          <w:lang w:eastAsia="uk-UA"/>
        </w:rPr>
        <w:t>М</w:t>
      </w:r>
      <w:r w:rsidRPr="004A4D5A">
        <w:rPr>
          <w:rFonts w:ascii="Times New Roman" w:eastAsia="Times New Roman" w:hAnsi="Times New Roman" w:cs="Times New Roman"/>
          <w:b/>
          <w:i/>
          <w:iCs/>
          <w:color w:val="202122"/>
          <w:sz w:val="32"/>
          <w:szCs w:val="32"/>
          <w:lang w:eastAsia="uk-UA"/>
        </w:rPr>
        <w:t>оделювання судової промови</w:t>
      </w:r>
      <w:r w:rsidRPr="004A4D5A">
        <w:rPr>
          <w:rFonts w:ascii="Times New Roman" w:eastAsia="Times New Roman" w:hAnsi="Times New Roman" w:cs="Times New Roman"/>
          <w:color w:val="202122"/>
          <w:sz w:val="32"/>
          <w:szCs w:val="32"/>
          <w:lang w:eastAsia="uk-UA"/>
        </w:rPr>
        <w:t> припускає логічний і психологічний розрахунок.</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bCs/>
          <w:i/>
          <w:iCs/>
          <w:color w:val="202122"/>
          <w:sz w:val="32"/>
          <w:szCs w:val="32"/>
          <w:lang w:eastAsia="uk-UA"/>
        </w:rPr>
        <w:t>П</w:t>
      </w:r>
      <w:r w:rsidRPr="004A4D5A">
        <w:rPr>
          <w:rFonts w:ascii="Times New Roman" w:eastAsia="Times New Roman" w:hAnsi="Times New Roman" w:cs="Times New Roman"/>
          <w:b/>
          <w:i/>
          <w:iCs/>
          <w:color w:val="202122"/>
          <w:sz w:val="32"/>
          <w:szCs w:val="32"/>
          <w:lang w:eastAsia="uk-UA"/>
        </w:rPr>
        <w:t>очаток має</w:t>
      </w:r>
      <w:r w:rsidRPr="004A4D5A">
        <w:rPr>
          <w:rFonts w:ascii="Times New Roman" w:eastAsia="Times New Roman" w:hAnsi="Times New Roman" w:cs="Times New Roman"/>
          <w:color w:val="202122"/>
          <w:sz w:val="32"/>
          <w:szCs w:val="32"/>
          <w:lang w:eastAsia="uk-UA"/>
        </w:rPr>
        <w:t> зачепити слухачів, привернути увагу до оратора і підготувати слухачів до сприйняття його доводів. Штампованих фраз, банальних питань, загальновідомих відомостей, нудних словосполучень варто уникати. Небезпечно починати промову в патетичному тоні </w:t>
      </w:r>
      <w:r w:rsidRPr="004A4D5A">
        <w:rPr>
          <w:rFonts w:ascii="Times New Roman" w:eastAsia="Times New Roman" w:hAnsi="Times New Roman" w:cs="Times New Roman"/>
          <w:b/>
          <w:bCs/>
          <w:color w:val="202122"/>
          <w:sz w:val="32"/>
          <w:szCs w:val="32"/>
          <w:lang w:eastAsia="uk-UA"/>
        </w:rPr>
        <w:t>–</w:t>
      </w:r>
      <w:r w:rsidRPr="004A4D5A">
        <w:rPr>
          <w:rFonts w:ascii="Times New Roman" w:eastAsia="Times New Roman" w:hAnsi="Times New Roman" w:cs="Times New Roman"/>
          <w:color w:val="202122"/>
          <w:sz w:val="32"/>
          <w:szCs w:val="32"/>
          <w:lang w:eastAsia="uk-UA"/>
        </w:rPr>
        <w:t> спробуйте його утримати. Мудріше, коли експресивне звучання промови має тенденцію до посилення в міру вимови. Допомогу у виборі початку можуть надати вдалі афоризми, цікаві висловлення опонентів, парадокси, притчі, життєві мудрості.</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i/>
          <w:iCs/>
          <w:color w:val="202122"/>
          <w:sz w:val="32"/>
          <w:szCs w:val="32"/>
          <w:lang w:eastAsia="uk-UA"/>
        </w:rPr>
        <w:t>Слід дотримуватись одного з найважливіших принципів композиції судової промови</w:t>
      </w:r>
      <w:r w:rsidRPr="004A4D5A">
        <w:rPr>
          <w:rFonts w:ascii="Times New Roman" w:eastAsia="Times New Roman" w:hAnsi="Times New Roman" w:cs="Times New Roman"/>
          <w:color w:val="202122"/>
          <w:sz w:val="32"/>
          <w:szCs w:val="32"/>
          <w:lang w:eastAsia="uk-UA"/>
        </w:rPr>
        <w:t xml:space="preserve"> – принципу посилення: доводи і докази, експресивні прийоми подаються від менш важливих і яскравих до більш значимих і сильних (за зростанням їхнього впливу); найсильніші засоби переконання використовуються наприкінці промови. Закінчення промови має бути твердим, переконливим і, що не менш важливо, коректним. </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b/>
          <w:bCs/>
          <w:i/>
          <w:iCs/>
          <w:color w:val="202122"/>
          <w:sz w:val="32"/>
          <w:szCs w:val="32"/>
          <w:lang w:eastAsia="uk-UA"/>
        </w:rPr>
        <w:t>У</w:t>
      </w:r>
      <w:r w:rsidRPr="004A4D5A">
        <w:rPr>
          <w:rFonts w:ascii="Times New Roman" w:eastAsia="Times New Roman" w:hAnsi="Times New Roman" w:cs="Times New Roman"/>
          <w:color w:val="202122"/>
          <w:sz w:val="32"/>
          <w:szCs w:val="32"/>
          <w:lang w:eastAsia="uk-UA"/>
        </w:rPr>
        <w:t> </w:t>
      </w:r>
      <w:r w:rsidRPr="004A4D5A">
        <w:rPr>
          <w:rFonts w:ascii="Times New Roman" w:eastAsia="Times New Roman" w:hAnsi="Times New Roman" w:cs="Times New Roman"/>
          <w:b/>
          <w:i/>
          <w:iCs/>
          <w:color w:val="202122"/>
          <w:sz w:val="32"/>
          <w:szCs w:val="32"/>
          <w:lang w:eastAsia="uk-UA"/>
        </w:rPr>
        <w:t>висновку</w:t>
      </w:r>
      <w:r w:rsidRPr="004A4D5A">
        <w:rPr>
          <w:rFonts w:ascii="Times New Roman" w:eastAsia="Times New Roman" w:hAnsi="Times New Roman" w:cs="Times New Roman"/>
          <w:b/>
          <w:color w:val="202122"/>
          <w:sz w:val="32"/>
          <w:szCs w:val="32"/>
          <w:lang w:eastAsia="uk-UA"/>
        </w:rPr>
        <w:t> </w:t>
      </w:r>
      <w:r w:rsidRPr="004A4D5A">
        <w:rPr>
          <w:rFonts w:ascii="Times New Roman" w:eastAsia="Times New Roman" w:hAnsi="Times New Roman" w:cs="Times New Roman"/>
          <w:color w:val="202122"/>
          <w:sz w:val="32"/>
          <w:szCs w:val="32"/>
          <w:lang w:eastAsia="uk-UA"/>
        </w:rPr>
        <w:t>може варіюватися думка, висловлена ще у вступі. Ф. Н. Плевако одну зі своїх промов закінчив так: «Я не кажу про провину або невинуватість. Я кажу про невідомість відповіді на фатальне питання справи. Коли треба вибирати між життям і смертю, то всі сумніви повинні вирішуватися на користь життя. Таке веління закону і таке моє прохання».</w:t>
      </w:r>
    </w:p>
    <w:p w:rsidR="004A4D5A" w:rsidRPr="004A4D5A" w:rsidRDefault="004A4D5A" w:rsidP="004A4D5A">
      <w:pPr>
        <w:shd w:val="clear" w:color="auto" w:fill="FFFFFF"/>
        <w:spacing w:before="120" w:after="120" w:line="240" w:lineRule="auto"/>
        <w:rPr>
          <w:rFonts w:ascii="Times New Roman" w:eastAsia="Times New Roman" w:hAnsi="Times New Roman" w:cs="Times New Roman"/>
          <w:color w:val="202122"/>
          <w:sz w:val="32"/>
          <w:szCs w:val="32"/>
          <w:lang w:eastAsia="uk-UA"/>
        </w:rPr>
      </w:pPr>
      <w:r w:rsidRPr="004A4D5A">
        <w:rPr>
          <w:rFonts w:ascii="Times New Roman" w:eastAsia="Times New Roman" w:hAnsi="Times New Roman" w:cs="Times New Roman"/>
          <w:color w:val="202122"/>
          <w:sz w:val="32"/>
          <w:szCs w:val="32"/>
          <w:lang w:eastAsia="uk-UA"/>
        </w:rPr>
        <w:t>Репліки (від лат. </w:t>
      </w:r>
      <w:r w:rsidRPr="004A4D5A">
        <w:rPr>
          <w:rFonts w:ascii="Times New Roman" w:eastAsia="Times New Roman" w:hAnsi="Times New Roman" w:cs="Times New Roman"/>
          <w:i/>
          <w:iCs/>
          <w:color w:val="202122"/>
          <w:sz w:val="32"/>
          <w:szCs w:val="32"/>
          <w:lang w:eastAsia="uk-UA"/>
        </w:rPr>
        <w:t>replico</w:t>
      </w:r>
      <w:r w:rsidRPr="004A4D5A">
        <w:rPr>
          <w:rFonts w:ascii="Times New Roman" w:eastAsia="Times New Roman" w:hAnsi="Times New Roman" w:cs="Times New Roman"/>
          <w:color w:val="202122"/>
          <w:sz w:val="32"/>
          <w:szCs w:val="32"/>
          <w:lang w:eastAsia="uk-UA"/>
        </w:rPr>
        <w:t> — заперечую) — частина дебатів сторін, що полягає в запереченнях, якими обмінюються сторони в судовому процесі після проголошення основних промов і з приводу сказаного в них.</w:t>
      </w:r>
    </w:p>
    <w:p w:rsidR="006C1854" w:rsidRDefault="00D9214F">
      <w:pPr>
        <w:rPr>
          <w:rFonts w:ascii="Times New Roman" w:hAnsi="Times New Roman" w:cs="Times New Roman"/>
          <w:sz w:val="32"/>
          <w:szCs w:val="32"/>
        </w:rPr>
      </w:pPr>
    </w:p>
    <w:p w:rsidR="00252CA4" w:rsidRDefault="00252CA4">
      <w:pPr>
        <w:rPr>
          <w:rFonts w:ascii="Times New Roman" w:hAnsi="Times New Roman" w:cs="Times New Roman"/>
          <w:sz w:val="32"/>
          <w:szCs w:val="32"/>
        </w:rPr>
      </w:pPr>
    </w:p>
    <w:p w:rsidR="00D9214F" w:rsidRDefault="00D9214F" w:rsidP="00252CA4">
      <w:pPr>
        <w:jc w:val="right"/>
        <w:rPr>
          <w:rFonts w:ascii="Times New Roman" w:eastAsia="Times New Roman" w:hAnsi="Times New Roman" w:cs="Times New Roman"/>
          <w:b/>
          <w:i/>
          <w:sz w:val="32"/>
          <w:szCs w:val="32"/>
          <w:lang w:eastAsia="uk-UA"/>
        </w:rPr>
      </w:pPr>
    </w:p>
    <w:p w:rsidR="00D9214F" w:rsidRDefault="00D9214F" w:rsidP="00252CA4">
      <w:pPr>
        <w:jc w:val="right"/>
        <w:rPr>
          <w:rFonts w:ascii="Times New Roman" w:eastAsia="Times New Roman" w:hAnsi="Times New Roman" w:cs="Times New Roman"/>
          <w:b/>
          <w:i/>
          <w:sz w:val="32"/>
          <w:szCs w:val="32"/>
          <w:lang w:eastAsia="uk-UA"/>
        </w:rPr>
      </w:pPr>
    </w:p>
    <w:p w:rsidR="00252CA4" w:rsidRPr="00734461" w:rsidRDefault="00252CA4" w:rsidP="00252CA4">
      <w:pPr>
        <w:jc w:val="right"/>
        <w:rPr>
          <w:rFonts w:ascii="Times New Roman" w:eastAsia="Times New Roman" w:hAnsi="Times New Roman" w:cs="Times New Roman"/>
          <w:b/>
          <w:i/>
          <w:sz w:val="32"/>
          <w:szCs w:val="32"/>
          <w:lang w:eastAsia="uk-UA"/>
        </w:rPr>
      </w:pPr>
      <w:bookmarkStart w:id="0" w:name="_GoBack"/>
      <w:bookmarkEnd w:id="0"/>
      <w:r w:rsidRPr="00373B56">
        <w:rPr>
          <w:rFonts w:ascii="Times New Roman" w:eastAsia="Times New Roman" w:hAnsi="Times New Roman" w:cs="Times New Roman"/>
          <w:b/>
          <w:i/>
          <w:sz w:val="32"/>
          <w:szCs w:val="32"/>
          <w:lang w:eastAsia="uk-UA"/>
        </w:rPr>
        <w:t xml:space="preserve">Підготувала учениця 11-Б класу </w:t>
      </w:r>
      <w:r>
        <w:rPr>
          <w:rFonts w:ascii="Times New Roman" w:eastAsia="Times New Roman" w:hAnsi="Times New Roman" w:cs="Times New Roman"/>
          <w:b/>
          <w:i/>
          <w:sz w:val="32"/>
          <w:szCs w:val="32"/>
          <w:lang w:eastAsia="uk-UA"/>
        </w:rPr>
        <w:t>Лозинська Анастасія</w:t>
      </w:r>
    </w:p>
    <w:p w:rsidR="00252CA4" w:rsidRPr="004A4D5A" w:rsidRDefault="00252CA4">
      <w:pPr>
        <w:rPr>
          <w:rFonts w:ascii="Times New Roman" w:hAnsi="Times New Roman" w:cs="Times New Roman"/>
          <w:sz w:val="32"/>
          <w:szCs w:val="32"/>
        </w:rPr>
      </w:pPr>
    </w:p>
    <w:sectPr w:rsidR="00252CA4" w:rsidRPr="004A4D5A" w:rsidSect="004A4D5A">
      <w:pgSz w:w="11906" w:h="16838"/>
      <w:pgMar w:top="850" w:right="850" w:bottom="850"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A"/>
    <w:rsid w:val="00252CA4"/>
    <w:rsid w:val="004A4D5A"/>
    <w:rsid w:val="00536BB7"/>
    <w:rsid w:val="00D902E6"/>
    <w:rsid w:val="00D92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4D5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D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4D5A"/>
    <w:rPr>
      <w:color w:val="0000FF"/>
      <w:u w:val="single"/>
    </w:rPr>
  </w:style>
  <w:style w:type="character" w:customStyle="1" w:styleId="20">
    <w:name w:val="Заголовок 2 Знак"/>
    <w:basedOn w:val="a0"/>
    <w:link w:val="2"/>
    <w:uiPriority w:val="9"/>
    <w:rsid w:val="004A4D5A"/>
    <w:rPr>
      <w:rFonts w:ascii="Times New Roman" w:eastAsia="Times New Roman" w:hAnsi="Times New Roman" w:cs="Times New Roman"/>
      <w:b/>
      <w:bCs/>
      <w:sz w:val="36"/>
      <w:szCs w:val="36"/>
      <w:lang w:eastAsia="uk-UA"/>
    </w:rPr>
  </w:style>
  <w:style w:type="character" w:customStyle="1" w:styleId="mw-headline">
    <w:name w:val="mw-headline"/>
    <w:basedOn w:val="a0"/>
    <w:rsid w:val="004A4D5A"/>
  </w:style>
  <w:style w:type="character" w:customStyle="1" w:styleId="mw-editsection">
    <w:name w:val="mw-editsection"/>
    <w:basedOn w:val="a0"/>
    <w:rsid w:val="004A4D5A"/>
  </w:style>
  <w:style w:type="character" w:customStyle="1" w:styleId="mw-editsection-bracket">
    <w:name w:val="mw-editsection-bracket"/>
    <w:basedOn w:val="a0"/>
    <w:rsid w:val="004A4D5A"/>
  </w:style>
  <w:style w:type="character" w:customStyle="1" w:styleId="mw-editsection-divider">
    <w:name w:val="mw-editsection-divider"/>
    <w:basedOn w:val="a0"/>
    <w:rsid w:val="004A4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4D5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D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A4D5A"/>
    <w:rPr>
      <w:color w:val="0000FF"/>
      <w:u w:val="single"/>
    </w:rPr>
  </w:style>
  <w:style w:type="character" w:customStyle="1" w:styleId="20">
    <w:name w:val="Заголовок 2 Знак"/>
    <w:basedOn w:val="a0"/>
    <w:link w:val="2"/>
    <w:uiPriority w:val="9"/>
    <w:rsid w:val="004A4D5A"/>
    <w:rPr>
      <w:rFonts w:ascii="Times New Roman" w:eastAsia="Times New Roman" w:hAnsi="Times New Roman" w:cs="Times New Roman"/>
      <w:b/>
      <w:bCs/>
      <w:sz w:val="36"/>
      <w:szCs w:val="36"/>
      <w:lang w:eastAsia="uk-UA"/>
    </w:rPr>
  </w:style>
  <w:style w:type="character" w:customStyle="1" w:styleId="mw-headline">
    <w:name w:val="mw-headline"/>
    <w:basedOn w:val="a0"/>
    <w:rsid w:val="004A4D5A"/>
  </w:style>
  <w:style w:type="character" w:customStyle="1" w:styleId="mw-editsection">
    <w:name w:val="mw-editsection"/>
    <w:basedOn w:val="a0"/>
    <w:rsid w:val="004A4D5A"/>
  </w:style>
  <w:style w:type="character" w:customStyle="1" w:styleId="mw-editsection-bracket">
    <w:name w:val="mw-editsection-bracket"/>
    <w:basedOn w:val="a0"/>
    <w:rsid w:val="004A4D5A"/>
  </w:style>
  <w:style w:type="character" w:customStyle="1" w:styleId="mw-editsection-divider">
    <w:name w:val="mw-editsection-divider"/>
    <w:basedOn w:val="a0"/>
    <w:rsid w:val="004A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10349">
      <w:bodyDiv w:val="1"/>
      <w:marLeft w:val="0"/>
      <w:marRight w:val="0"/>
      <w:marTop w:val="0"/>
      <w:marBottom w:val="0"/>
      <w:divBdr>
        <w:top w:val="none" w:sz="0" w:space="0" w:color="auto"/>
        <w:left w:val="none" w:sz="0" w:space="0" w:color="auto"/>
        <w:bottom w:val="none" w:sz="0" w:space="0" w:color="auto"/>
        <w:right w:val="none" w:sz="0" w:space="0" w:color="auto"/>
      </w:divBdr>
    </w:div>
    <w:div w:id="18411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9F%D1%80%D0%BE%D1%86%D0%B5%D1%81%D1%83%D0%B0%D0%BB%D1%8C%D0%BD%D1%96_%D0%B4%D0%BE%D0%BA%D0%B0%D0%B7%D0%B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k.wikipedia.org/wiki/%D0%A0%D1%96%D1%87%D0%B0%D1%80%D0%B4_%D0%9D%D1%96%D0%BA%D1%81%D0%BE%D0%BD" TargetMode="External"/><Relationship Id="rId5" Type="http://schemas.openxmlformats.org/officeDocument/2006/relationships/hyperlink" Target="https://uk.wikipedia.org/wiki/%D0%94%D0%B6%D0%BE%D0%BD_%D0%9A%D0%B5%D0%BD%D0%BD%D0%B5%D0%B4%D1%9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2793</Words>
  <Characters>1593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dc:creator>
  <cp:lastModifiedBy>Анастасія</cp:lastModifiedBy>
  <cp:revision>2</cp:revision>
  <dcterms:created xsi:type="dcterms:W3CDTF">2020-05-24T11:17:00Z</dcterms:created>
  <dcterms:modified xsi:type="dcterms:W3CDTF">2020-05-24T11:30:00Z</dcterms:modified>
</cp:coreProperties>
</file>