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F2" w:rsidRPr="00CE47F2" w:rsidRDefault="00CB51D2" w:rsidP="00CE47F2">
      <w:pPr>
        <w:jc w:val="center"/>
        <w:rPr>
          <w:rFonts w:ascii="Verdana" w:hAnsi="Verdana"/>
          <w:sz w:val="56"/>
          <w:u w:val="single"/>
        </w:rPr>
      </w:pPr>
      <w:r w:rsidRPr="00CB51D2">
        <w:rPr>
          <w:rFonts w:ascii="Verdana" w:hAnsi="Verdana"/>
          <w:sz w:val="56"/>
          <w:u w:val="single"/>
        </w:rPr>
        <w:t>Справа Бейліса</w:t>
      </w:r>
    </w:p>
    <w:p w:rsidR="00CE47F2" w:rsidRDefault="00493EFE" w:rsidP="00CE47F2">
      <w:pPr>
        <w:jc w:val="both"/>
        <w:rPr>
          <w:rFonts w:ascii="Verdana" w:hAnsi="Verdana"/>
          <w:sz w:val="28"/>
        </w:rPr>
      </w:pPr>
      <w:r w:rsidRPr="00493EFE">
        <w:rPr>
          <w:rFonts w:ascii="Verdana" w:hAnsi="Verdana"/>
          <w:sz w:val="28"/>
          <w:szCs w:val="28"/>
        </w:rPr>
        <w:t xml:space="preserve"> </w:t>
      </w:r>
      <w:r w:rsidRPr="00493EFE">
        <w:rPr>
          <w:noProof/>
          <w:sz w:val="28"/>
          <w:szCs w:val="28"/>
          <w:lang w:eastAsia="uk-UA"/>
        </w:rPr>
        <w:t xml:space="preserve">   </w:t>
      </w:r>
      <w:r>
        <w:rPr>
          <w:noProof/>
          <w:sz w:val="28"/>
          <w:szCs w:val="28"/>
          <w:lang w:eastAsia="uk-UA"/>
        </w:rPr>
        <w:t xml:space="preserve"> </w:t>
      </w:r>
      <w:r w:rsidRPr="00493EFE">
        <w:rPr>
          <w:rFonts w:ascii="Verdana" w:hAnsi="Verdana"/>
          <w:sz w:val="28"/>
          <w:szCs w:val="28"/>
        </w:rPr>
        <w:t>З</w:t>
      </w:r>
      <w:r w:rsidR="00CB51D2" w:rsidRPr="00493EFE">
        <w:rPr>
          <w:rFonts w:ascii="Verdana" w:hAnsi="Verdana"/>
          <w:sz w:val="28"/>
          <w:szCs w:val="28"/>
        </w:rPr>
        <w:t xml:space="preserve"> 25 вересня по 28 жо</w:t>
      </w:r>
      <w:r w:rsidRPr="00493EFE">
        <w:rPr>
          <w:rFonts w:ascii="Verdana" w:hAnsi="Verdana"/>
          <w:sz w:val="28"/>
          <w:szCs w:val="28"/>
        </w:rPr>
        <w:t>втня 1913 року</w:t>
      </w:r>
      <w:r w:rsidR="00CB51D2" w:rsidRPr="00493EFE">
        <w:rPr>
          <w:rFonts w:ascii="Verdana" w:hAnsi="Verdana"/>
          <w:sz w:val="28"/>
          <w:szCs w:val="28"/>
        </w:rPr>
        <w:t xml:space="preserve">, у Києві проходив судовий процес у справі за звинуваченням єврея Менделя Бейліса </w:t>
      </w:r>
      <w:r w:rsidRPr="00493EFE">
        <w:rPr>
          <w:rFonts w:ascii="Verdana" w:hAnsi="Verdana"/>
          <w:sz w:val="28"/>
          <w:szCs w:val="28"/>
        </w:rPr>
        <w:t xml:space="preserve">в убивстві з «ритуальною метою»    </w:t>
      </w:r>
      <w:r w:rsidR="00CB51D2" w:rsidRPr="00493EFE">
        <w:rPr>
          <w:rFonts w:ascii="Verdana" w:hAnsi="Verdana"/>
          <w:sz w:val="28"/>
          <w:szCs w:val="28"/>
        </w:rPr>
        <w:t xml:space="preserve">12-річного християнського хлопчика Андрія </w:t>
      </w:r>
      <w:proofErr w:type="spellStart"/>
      <w:r w:rsidR="00CB51D2" w:rsidRPr="00493EFE">
        <w:rPr>
          <w:rFonts w:ascii="Verdana" w:hAnsi="Verdana"/>
          <w:sz w:val="28"/>
          <w:szCs w:val="28"/>
        </w:rPr>
        <w:t>Ющинського</w:t>
      </w:r>
      <w:proofErr w:type="spellEnd"/>
      <w:r w:rsidR="00CB51D2" w:rsidRPr="00493EFE">
        <w:rPr>
          <w:rFonts w:ascii="Verdana" w:hAnsi="Verdana"/>
          <w:sz w:val="28"/>
          <w:szCs w:val="28"/>
        </w:rPr>
        <w:t xml:space="preserve"> – нібито для використання його крові в юдейських обрядах. М.Бейлі</w:t>
      </w:r>
      <w:r w:rsidRPr="00493EFE">
        <w:rPr>
          <w:rFonts w:ascii="Verdana" w:hAnsi="Verdana"/>
          <w:sz w:val="28"/>
          <w:szCs w:val="28"/>
        </w:rPr>
        <w:t>са виправдала колег</w:t>
      </w:r>
      <w:r w:rsidR="00CB51D2" w:rsidRPr="00493EFE">
        <w:rPr>
          <w:rFonts w:ascii="Verdana" w:hAnsi="Verdana"/>
          <w:sz w:val="28"/>
          <w:szCs w:val="28"/>
        </w:rPr>
        <w:t>ія присяжних засідателів, які не повірили у сфабриковані владою «докази» провини підсудного, але більш ніж дворічне розслідування вбивства А.</w:t>
      </w:r>
      <w:r w:rsidRPr="00493EFE">
        <w:rPr>
          <w:rFonts w:ascii="Verdana" w:hAnsi="Verdana"/>
          <w:sz w:val="28"/>
          <w:szCs w:val="28"/>
        </w:rPr>
        <w:t xml:space="preserve"> </w:t>
      </w:r>
      <w:proofErr w:type="spellStart"/>
      <w:r w:rsidR="00CB51D2" w:rsidRPr="00493EFE">
        <w:rPr>
          <w:rFonts w:ascii="Verdana" w:hAnsi="Verdana"/>
          <w:sz w:val="28"/>
          <w:szCs w:val="28"/>
        </w:rPr>
        <w:t>Ющинськ</w:t>
      </w:r>
      <w:r w:rsidRPr="00493EFE">
        <w:rPr>
          <w:rFonts w:ascii="Verdana" w:hAnsi="Verdana"/>
          <w:sz w:val="28"/>
          <w:szCs w:val="28"/>
        </w:rPr>
        <w:t>ого</w:t>
      </w:r>
      <w:proofErr w:type="spellEnd"/>
      <w:r w:rsidRPr="00493EFE">
        <w:rPr>
          <w:rFonts w:ascii="Verdana" w:hAnsi="Verdana"/>
          <w:sz w:val="28"/>
          <w:szCs w:val="28"/>
        </w:rPr>
        <w:t>, скоєного 12 березня 1911 року</w:t>
      </w:r>
      <w:r w:rsidR="00CB51D2" w:rsidRPr="00493EFE">
        <w:rPr>
          <w:rFonts w:ascii="Verdana" w:hAnsi="Verdana"/>
          <w:sz w:val="28"/>
          <w:szCs w:val="28"/>
        </w:rPr>
        <w:t>, та п’ятитижневий судовий процес сколихнули російську громадськість. «Справа Бейліса» на певний час розділила публіку на прибічників і противників середньовічного міфу про «криваві ритуали» юдаїзму та ще більше загострила «єврейське питання» в Російськ</w:t>
      </w:r>
      <w:r w:rsidRPr="00493EFE">
        <w:rPr>
          <w:rFonts w:ascii="Verdana" w:hAnsi="Verdana"/>
          <w:sz w:val="28"/>
          <w:szCs w:val="28"/>
        </w:rPr>
        <w:t>ій імперії. 21 листопада 1913 року</w:t>
      </w:r>
      <w:r w:rsidR="00CB51D2" w:rsidRPr="00493EFE">
        <w:rPr>
          <w:rFonts w:ascii="Verdana" w:hAnsi="Verdana"/>
          <w:sz w:val="28"/>
          <w:szCs w:val="28"/>
        </w:rPr>
        <w:t>, уже після виправдання підсудного, поліцейський чиновник із Києва П.Любимов у своєму донесенні на ім’я директора департаменту поліції міністерства внутрішніх справ Російської імперії С.Білецького написав: «Процес Бейліса – це</w:t>
      </w:r>
      <w:r w:rsidRPr="00493EFE">
        <w:rPr>
          <w:rFonts w:ascii="Verdana" w:hAnsi="Verdana"/>
          <w:sz w:val="28"/>
          <w:szCs w:val="28"/>
        </w:rPr>
        <w:t xml:space="preserve"> – політична катастрофа</w:t>
      </w:r>
      <w:r w:rsidRPr="00493EFE">
        <w:rPr>
          <w:rFonts w:ascii="Verdana" w:hAnsi="Verdana"/>
          <w:sz w:val="28"/>
          <w:szCs w:val="28"/>
        </w:rPr>
        <w:t xml:space="preserve"> самодержавного режиму</w:t>
      </w:r>
      <w:r w:rsidRPr="00493EFE">
        <w:rPr>
          <w:rFonts w:ascii="Verdana" w:hAnsi="Verdana"/>
          <w:sz w:val="28"/>
          <w:szCs w:val="28"/>
        </w:rPr>
        <w:t xml:space="preserve">, яку ніколи не пробачать». </w:t>
      </w:r>
      <w:r w:rsidR="00CB51D2" w:rsidRPr="00493EFE">
        <w:rPr>
          <w:rFonts w:ascii="Verdana" w:hAnsi="Verdana"/>
          <w:sz w:val="28"/>
          <w:szCs w:val="28"/>
        </w:rPr>
        <w:t xml:space="preserve"> Ці слова свідчили про розпач серед тих представників влади, які відповідали за сторону обвинувачення на судовому процесі після провалу цієї авантюри</w:t>
      </w:r>
      <w:r w:rsidRPr="00493EFE">
        <w:rPr>
          <w:rFonts w:ascii="Verdana" w:hAnsi="Verdana"/>
          <w:sz w:val="28"/>
          <w:szCs w:val="28"/>
        </w:rPr>
        <w:t>.</w:t>
      </w:r>
      <w:r w:rsidR="00CE47F2" w:rsidRPr="00CB51D2">
        <w:rPr>
          <w:rFonts w:ascii="Verdana" w:hAnsi="Verdana"/>
          <w:sz w:val="28"/>
        </w:rPr>
        <w:t xml:space="preserve">  Процес набув широкого розголосу не тільки в Києві та Україні, а й за кордонами Російській Імперії.</w:t>
      </w:r>
    </w:p>
    <w:p w:rsidR="00CB51D2" w:rsidRDefault="00CB51D2" w:rsidP="00CE47F2">
      <w:pPr>
        <w:jc w:val="both"/>
        <w:rPr>
          <w:rFonts w:ascii="Verdana" w:hAnsi="Verdana"/>
          <w:sz w:val="28"/>
          <w:szCs w:val="28"/>
        </w:rPr>
      </w:pPr>
      <w:r w:rsidRPr="00493EFE">
        <w:rPr>
          <w:rFonts w:ascii="Verdana" w:hAnsi="Verdana"/>
          <w:sz w:val="28"/>
          <w:szCs w:val="28"/>
        </w:rPr>
        <w:t xml:space="preserve"> </w:t>
      </w:r>
      <w:r w:rsidR="00CE47F2">
        <w:rPr>
          <w:noProof/>
          <w:lang w:eastAsia="uk-UA"/>
        </w:rPr>
        <w:drawing>
          <wp:inline distT="0" distB="0" distL="0" distR="0" wp14:anchorId="7C18DF23" wp14:editId="613531CE">
            <wp:extent cx="3695700" cy="1905000"/>
            <wp:effectExtent l="0" t="0" r="0" b="0"/>
            <wp:docPr id="4" name="Рисунок 4" descr="Лекція «Справа Бейліса: міський контекст» - Kyiv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кція «Справа Бейліса: міський контекст» - Kyiv Dail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" t="2294" r="1496" b="5868"/>
                    <a:stretch/>
                  </pic:blipFill>
                  <pic:spPr bwMode="auto">
                    <a:xfrm>
                      <a:off x="0" y="0"/>
                      <a:ext cx="3704916" cy="19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7F2" w:rsidRDefault="00CE47F2" w:rsidP="00CE47F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1A960086" wp14:editId="079ECBFB">
            <wp:extent cx="2845954" cy="1743075"/>
            <wp:effectExtent l="0" t="0" r="0" b="0"/>
            <wp:docPr id="5" name="Рисунок 5" descr="Справа Бейліса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рава Бейліса — Вікіпеді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" b="7882"/>
                    <a:stretch/>
                  </pic:blipFill>
                  <pic:spPr bwMode="auto">
                    <a:xfrm>
                      <a:off x="0" y="0"/>
                      <a:ext cx="2845954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EFE" w:rsidRPr="00CE47F2" w:rsidRDefault="00CE47F2" w:rsidP="00CE47F2">
      <w:pPr>
        <w:pStyle w:val="a5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000000" w:themeColor="text1"/>
          <w:sz w:val="28"/>
          <w:szCs w:val="21"/>
        </w:rPr>
      </w:pPr>
      <w:r>
        <w:rPr>
          <w:rFonts w:ascii="Verdana" w:hAnsi="Verdana" w:cs="Arial"/>
          <w:color w:val="000000" w:themeColor="text1"/>
          <w:sz w:val="28"/>
          <w:szCs w:val="21"/>
        </w:rPr>
        <w:lastRenderedPageBreak/>
        <w:t xml:space="preserve">   </w:t>
      </w:r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Процес набув відомості через суспільний резонанс у пресі, як лівій, так і правій. У газетах з'явилися обвинувачення євреїв у </w:t>
      </w:r>
      <w:hyperlink r:id="rId7" w:tooltip="Ритуальне вбивство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ритуальному вбивстві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.</w:t>
      </w:r>
    </w:p>
    <w:p w:rsidR="00493EFE" w:rsidRPr="00CE47F2" w:rsidRDefault="00CE47F2" w:rsidP="00CE47F2">
      <w:pPr>
        <w:pStyle w:val="a5"/>
        <w:shd w:val="clear" w:color="auto" w:fill="FFFFFF"/>
        <w:spacing w:before="120" w:beforeAutospacing="0" w:after="120" w:afterAutospacing="0"/>
        <w:rPr>
          <w:rFonts w:ascii="Verdana" w:hAnsi="Verdana" w:cs="Arial"/>
          <w:color w:val="000000" w:themeColor="text1"/>
          <w:sz w:val="28"/>
          <w:szCs w:val="21"/>
        </w:rPr>
      </w:pPr>
      <w:r>
        <w:rPr>
          <w:rFonts w:ascii="Verdana" w:hAnsi="Verdana" w:cs="Arial"/>
          <w:color w:val="000000" w:themeColor="text1"/>
          <w:sz w:val="28"/>
          <w:szCs w:val="21"/>
        </w:rPr>
        <w:t xml:space="preserve">   </w:t>
      </w:r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Для захисту Бейліса було створено спеціальний громадський комітет, котрий очолювали бар</w:t>
      </w:r>
      <w:r>
        <w:rPr>
          <w:rFonts w:ascii="Verdana" w:hAnsi="Verdana" w:cs="Arial"/>
          <w:color w:val="000000" w:themeColor="text1"/>
          <w:sz w:val="28"/>
          <w:szCs w:val="21"/>
        </w:rPr>
        <w:t>он Гінзбург, брати Бродські, Г.</w:t>
      </w:r>
      <w:proofErr w:type="spellStart"/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Сліозберг</w:t>
      </w:r>
      <w:proofErr w:type="spellEnd"/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 xml:space="preserve"> та адвокат </w:t>
      </w:r>
      <w:hyperlink r:id="rId8" w:tooltip="Марголін Арнольд Давидович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 xml:space="preserve">Арнольд </w:t>
        </w:r>
        <w:proofErr w:type="spellStart"/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Марголін</w:t>
        </w:r>
        <w:proofErr w:type="spellEnd"/>
      </w:hyperlink>
      <w:r>
        <w:rPr>
          <w:rFonts w:ascii="Verdana" w:hAnsi="Verdana" w:cs="Arial"/>
          <w:color w:val="000000" w:themeColor="text1"/>
          <w:sz w:val="28"/>
          <w:szCs w:val="21"/>
        </w:rPr>
        <w:t>. Серед адвокатів були В.</w:t>
      </w:r>
      <w:proofErr w:type="spellStart"/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Маклаков</w:t>
      </w:r>
      <w:proofErr w:type="spellEnd"/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9" w:tooltip="Григорович-Барський Дмитро Миколайович" w:history="1">
        <w:r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Д.</w:t>
        </w:r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Григорович-Барський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 та інші відомі особи того часу. Була мобілізована ліва преса як у </w:t>
      </w:r>
      <w:hyperlink r:id="rId10" w:tooltip="Російська імперія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Російській імперії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 так і за її межами, подібно до того, як це відбувалося під час </w:t>
      </w:r>
      <w:hyperlink r:id="rId11" w:tooltip="Справа Дрейфуса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 xml:space="preserve">справи </w:t>
        </w:r>
        <w:proofErr w:type="spellStart"/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Дрейфуса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 </w:t>
      </w:r>
      <w:proofErr w:type="spellEnd"/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у </w:t>
      </w:r>
      <w:hyperlink r:id="rId12" w:tooltip="Франція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Франції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.</w:t>
      </w:r>
    </w:p>
    <w:p w:rsidR="00493EFE" w:rsidRPr="00CE47F2" w:rsidRDefault="00CE47F2" w:rsidP="00CE47F2">
      <w:pPr>
        <w:pStyle w:val="a5"/>
        <w:shd w:val="clear" w:color="auto" w:fill="FFFFFF"/>
        <w:spacing w:before="120" w:beforeAutospacing="0" w:after="120" w:afterAutospacing="0"/>
        <w:rPr>
          <w:rFonts w:ascii="Verdana" w:hAnsi="Verdana" w:cs="Arial"/>
          <w:color w:val="000000" w:themeColor="text1"/>
          <w:sz w:val="28"/>
          <w:szCs w:val="21"/>
        </w:rPr>
      </w:pPr>
      <w:r>
        <w:rPr>
          <w:rFonts w:ascii="Verdana" w:hAnsi="Verdana" w:cs="Arial"/>
          <w:color w:val="000000" w:themeColor="text1"/>
          <w:sz w:val="28"/>
          <w:szCs w:val="21"/>
        </w:rPr>
        <w:t xml:space="preserve">   </w:t>
      </w:r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Вже в </w:t>
      </w:r>
      <w:hyperlink r:id="rId13" w:tooltip="1911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1911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 році було опубліковано протест під заголовком «До російського суспільства (з приводу </w:t>
      </w:r>
      <w:hyperlink r:id="rId14" w:tooltip="Кривавий наклеп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кривавого наклепу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 на євреїв)», складений </w:t>
      </w:r>
      <w:hyperlink r:id="rId15" w:tooltip="Короленко Володимир Галактіонович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Володимиром Короленком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 і підписаний письменниками, вченими й суспільними діячами. Серед 82 відомих літераторів і громадських діячів протест підписали </w:t>
      </w:r>
      <w:hyperlink r:id="rId16" w:tooltip="Сергій Єфремов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Сергій Єфремов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17" w:tooltip="Михайло Грушевський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Михайло Грушевський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18" w:tooltip="Володимир Вернадський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Володимир Вернадський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19" w:tooltip="Купрін Олександр Іванович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Олександр Купрін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20" w:tooltip="Гіппіус Зінаїда Миколаївна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 xml:space="preserve">Зінаїда </w:t>
        </w:r>
        <w:proofErr w:type="spellStart"/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Гіппіус</w:t>
        </w:r>
        <w:proofErr w:type="spellEnd"/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</w:t>
      </w:r>
      <w:r>
        <w:rPr>
          <w:rFonts w:ascii="Verdana" w:hAnsi="Verdana" w:cs="Arial"/>
          <w:color w:val="000000" w:themeColor="text1"/>
          <w:sz w:val="28"/>
          <w:szCs w:val="21"/>
        </w:rPr>
        <w:t xml:space="preserve"> </w:t>
      </w:r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 </w:t>
      </w:r>
      <w:hyperlink r:id="rId21" w:tooltip="" w:history="1">
        <w:r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 xml:space="preserve">Дмитро </w:t>
        </w:r>
        <w:proofErr w:type="spellStart"/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Мережковський</w:t>
        </w:r>
        <w:proofErr w:type="spellEnd"/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22" w:tooltip="Блок Олександр Олександрович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Олександр Блок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23" w:tooltip="Максим Горький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Максим Горький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24" w:tooltip="Сологуб Федір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Федір Сологуб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25" w:tooltip="Андреєв Леонід Миколайович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 xml:space="preserve">Леонід </w:t>
        </w:r>
        <w:proofErr w:type="spellStart"/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Андреєв</w:t>
        </w:r>
        <w:proofErr w:type="spellEnd"/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, </w:t>
      </w:r>
      <w:hyperlink r:id="rId26" w:tooltip="Іванов В'ячеслав Іванович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В'ячеслав Іванов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. З критикою процесу Бейліса навіть виступив у своїх статтях і такий видатний монархіст та націоналіст, як </w:t>
      </w:r>
      <w:hyperlink r:id="rId27" w:tooltip="Шульгін Василь Віталійович" w:history="1">
        <w:r w:rsidR="00493EFE" w:rsidRPr="00CE47F2">
          <w:rPr>
            <w:rStyle w:val="a6"/>
            <w:rFonts w:ascii="Verdana" w:hAnsi="Verdana" w:cs="Arial"/>
            <w:color w:val="000000" w:themeColor="text1"/>
            <w:sz w:val="28"/>
            <w:szCs w:val="21"/>
            <w:u w:val="none"/>
          </w:rPr>
          <w:t>Василь Шульгін</w:t>
        </w:r>
      </w:hyperlink>
      <w:r w:rsidR="00493EFE" w:rsidRPr="00CE47F2">
        <w:rPr>
          <w:rFonts w:ascii="Verdana" w:hAnsi="Verdana" w:cs="Arial"/>
          <w:color w:val="000000" w:themeColor="text1"/>
          <w:sz w:val="28"/>
          <w:szCs w:val="21"/>
        </w:rPr>
        <w:t>: він вважав, що наклепницький процес тільки шкодить монархії.</w:t>
      </w:r>
    </w:p>
    <w:p w:rsidR="00493EFE" w:rsidRPr="00CE47F2" w:rsidRDefault="00CE47F2" w:rsidP="00CE47F2">
      <w:pPr>
        <w:jc w:val="both"/>
        <w:rPr>
          <w:rFonts w:ascii="Verdana" w:hAnsi="Verdana"/>
          <w:color w:val="000000" w:themeColor="text1"/>
          <w:sz w:val="40"/>
          <w:szCs w:val="28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10356CB9" wp14:editId="3F6D01B0">
            <wp:extent cx="5535564" cy="4686300"/>
            <wp:effectExtent l="0" t="0" r="8255" b="0"/>
            <wp:docPr id="3" name="Рисунок 3" descr="https://upload.wikimedia.org/wikipedia/commons/b/bd/1910s_antisemitic_flier_Andrei_Yushch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b/bd/1910s_antisemitic_flier_Andrei_Yushchins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" t="1064" r="1442" b="1435"/>
                    <a:stretch/>
                  </pic:blipFill>
                  <pic:spPr bwMode="auto">
                    <a:xfrm>
                      <a:off x="0" y="0"/>
                      <a:ext cx="5535564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3EFE" w:rsidRPr="00CE47F2" w:rsidSect="00CB5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48"/>
    <w:rsid w:val="00116348"/>
    <w:rsid w:val="004654A7"/>
    <w:rsid w:val="00493EFE"/>
    <w:rsid w:val="008C4961"/>
    <w:rsid w:val="00CB51D2"/>
    <w:rsid w:val="00CE47F2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493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49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0%D1%80%D0%B3%D0%BE%D0%BB%D1%96%D0%BD_%D0%90%D1%80%D0%BD%D0%BE%D0%BB%D1%8C%D0%B4_%D0%94%D0%B0%D0%B2%D0%B8%D0%B4%D0%BE%D0%B2%D0%B8%D1%87" TargetMode="External"/><Relationship Id="rId13" Type="http://schemas.openxmlformats.org/officeDocument/2006/relationships/hyperlink" Target="https://uk.wikipedia.org/wiki/1911" TargetMode="External"/><Relationship Id="rId18" Type="http://schemas.openxmlformats.org/officeDocument/2006/relationships/hyperlink" Target="https://uk.wikipedia.org/wiki/%D0%92%D0%BE%D0%BB%D0%BE%D0%B4%D0%B8%D0%BC%D0%B8%D1%80_%D0%92%D0%B5%D1%80%D0%BD%D0%B0%D0%B4%D1%81%D1%8C%D0%BA%D0%B8%D0%B9" TargetMode="External"/><Relationship Id="rId26" Type="http://schemas.openxmlformats.org/officeDocument/2006/relationships/hyperlink" Target="https://uk.wikipedia.org/wiki/%D0%86%D0%B2%D0%B0%D0%BD%D0%BE%D0%B2_%D0%92%27%D1%8F%D1%87%D0%B5%D1%81%D0%BB%D0%B0%D0%B2_%D0%86%D0%B2%D0%B0%D0%BD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C%D0%B5%D1%80%D0%B5%D0%B6%D0%BA%D0%BE%D0%B2%D1%81%D1%8C%D0%BA%D0%B8%D0%B9_%D0%94%D0%BC%D0%B8%D1%82%D1%80%D0%BE_%D0%A1%D0%B5%D1%80%D0%B3%D1%96%D0%B9%D0%BE%D0%B2%D0%B8%D1%87" TargetMode="External"/><Relationship Id="rId7" Type="http://schemas.openxmlformats.org/officeDocument/2006/relationships/hyperlink" Target="https://uk.wikipedia.org/wiki/%D0%A0%D0%B8%D1%82%D1%83%D0%B0%D0%BB%D1%8C%D0%BD%D0%B5_%D0%B2%D0%B1%D0%B8%D0%B2%D1%81%D1%82%D0%B2%D0%BE" TargetMode="External"/><Relationship Id="rId12" Type="http://schemas.openxmlformats.org/officeDocument/2006/relationships/hyperlink" Target="https://uk.wikipedia.org/wiki/%D0%A4%D1%80%D0%B0%D0%BD%D1%86%D1%96%D1%8F" TargetMode="External"/><Relationship Id="rId17" Type="http://schemas.openxmlformats.org/officeDocument/2006/relationships/hyperlink" Target="https://uk.wikipedia.org/wiki/%D0%9C%D0%B8%D1%85%D0%B0%D0%B9%D0%BB%D0%BE_%D0%93%D1%80%D1%83%D1%88%D0%B5%D0%B2%D1%81%D1%8C%D0%BA%D0%B8%D0%B9" TargetMode="External"/><Relationship Id="rId25" Type="http://schemas.openxmlformats.org/officeDocument/2006/relationships/hyperlink" Target="https://uk.wikipedia.org/wiki/%D0%90%D0%BD%D0%B4%D1%80%D0%B5%D1%94%D0%B2_%D0%9B%D0%B5%D0%BE%D0%BD%D1%96%D0%B4_%D0%9C%D0%B8%D0%BA%D0%BE%D0%BB%D0%B0%D0%B9%D0%BE%D0%B2%D0%B8%D1%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A1%D0%B5%D1%80%D0%B3%D1%96%D0%B9_%D0%84%D1%84%D1%80%D0%B5%D0%BC%D0%BE%D0%B2" TargetMode="External"/><Relationship Id="rId20" Type="http://schemas.openxmlformats.org/officeDocument/2006/relationships/hyperlink" Target="https://uk.wikipedia.org/wiki/%D0%93%D1%96%D0%BF%D0%BF%D1%96%D1%83%D1%81_%D0%97%D1%96%D0%BD%D0%B0%D1%97%D0%B4%D0%B0_%D0%9C%D0%B8%D0%BA%D0%BE%D0%BB%D0%B0%D1%97%D0%B2%D0%BD%D0%B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uk.wikipedia.org/wiki/%D0%A1%D0%BF%D1%80%D0%B0%D0%B2%D0%B0_%D0%94%D1%80%D0%B5%D0%B9%D1%84%D1%83%D1%81%D0%B0" TargetMode="External"/><Relationship Id="rId24" Type="http://schemas.openxmlformats.org/officeDocument/2006/relationships/hyperlink" Target="https://uk.wikipedia.org/wiki/%D0%A1%D0%BE%D0%BB%D0%BE%D0%B3%D1%83%D0%B1_%D0%A4%D0%B5%D0%B4%D1%96%D1%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A%D0%BE%D1%80%D0%BE%D0%BB%D0%B5%D0%BD%D0%BA%D0%BE_%D0%92%D0%BE%D0%BB%D0%BE%D0%B4%D0%B8%D0%BC%D0%B8%D1%80_%D0%93%D0%B0%D0%BB%D0%B0%D0%BA%D1%82%D1%96%D0%BE%D0%BD%D0%BE%D0%B2%D0%B8%D1%87" TargetMode="External"/><Relationship Id="rId23" Type="http://schemas.openxmlformats.org/officeDocument/2006/relationships/hyperlink" Target="https://uk.wikipedia.org/wiki/%D0%9C%D0%B0%D0%BA%D1%81%D0%B8%D0%BC_%D0%93%D0%BE%D1%80%D1%8C%D0%BA%D0%B8%D0%B9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uk.wikipedia.org/wiki/%D0%A0%D0%BE%D1%81%D1%96%D0%B9%D1%81%D1%8C%D0%BA%D0%B0_%D1%96%D0%BC%D0%BF%D0%B5%D1%80%D1%96%D1%8F" TargetMode="External"/><Relationship Id="rId19" Type="http://schemas.openxmlformats.org/officeDocument/2006/relationships/hyperlink" Target="https://uk.wikipedia.org/wiki/%D0%9A%D1%83%D0%BF%D1%80%D1%96%D0%BD_%D0%9E%D0%BB%D0%B5%D0%BA%D1%81%D0%B0%D0%BD%D0%B4%D1%80_%D0%86%D0%B2%D0%B0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1%80%D0%B8%D0%B3%D0%BE%D1%80%D0%BE%D0%B2%D0%B8%D1%87-%D0%91%D0%B0%D1%80%D1%81%D1%8C%D0%BA%D0%B8%D0%B9_%D0%94%D0%BC%D0%B8%D1%82%D1%80%D0%BE_%D0%9C%D0%B8%D0%BA%D0%BE%D0%BB%D0%B0%D0%B9%D0%BE%D0%B2%D0%B8%D1%87" TargetMode="External"/><Relationship Id="rId14" Type="http://schemas.openxmlformats.org/officeDocument/2006/relationships/hyperlink" Target="https://uk.wikipedia.org/wiki/%D0%9A%D1%80%D0%B8%D0%B2%D0%B0%D0%B2%D0%B8%D0%B9_%D0%BD%D0%B0%D0%BA%D0%BB%D0%B5%D0%BF" TargetMode="External"/><Relationship Id="rId22" Type="http://schemas.openxmlformats.org/officeDocument/2006/relationships/hyperlink" Target="https://uk.wikipedia.org/wiki/%D0%91%D0%BB%D0%BE%D0%BA_%D0%9E%D0%BB%D0%B5%D0%BA%D1%81%D0%B0%D0%BD%D0%B4%D1%80_%D0%9E%D0%BB%D0%B5%D0%BA%D1%81%D0%B0%D0%BD%D0%B4%D1%80%D0%BE%D0%B2%D0%B8%D1%87" TargetMode="External"/><Relationship Id="rId27" Type="http://schemas.openxmlformats.org/officeDocument/2006/relationships/hyperlink" Target="https://uk.wikipedia.org/wiki/%D0%A8%D1%83%D0%BB%D1%8C%D0%B3%D1%96%D0%BD_%D0%92%D0%B0%D1%81%D0%B8%D0%BB%D1%8C_%D0%92%D1%96%D1%82%D0%B0%D0%BB%D1%96%D0%B9%D0%BE%D0%B2%D0%B8%D1%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4206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2</cp:revision>
  <dcterms:created xsi:type="dcterms:W3CDTF">2020-04-13T14:58:00Z</dcterms:created>
  <dcterms:modified xsi:type="dcterms:W3CDTF">2020-04-13T15:36:00Z</dcterms:modified>
</cp:coreProperties>
</file>